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516C7" w:rsidRPr="005C129E" w:rsidRDefault="001516C7" w:rsidP="001516C7">
      <w:pPr>
        <w:shd w:val="clear" w:color="auto" w:fill="FFFFFF"/>
        <w:spacing w:after="0" w:line="240" w:lineRule="auto"/>
        <w:jc w:val="center"/>
        <w:rPr>
          <w:rFonts w:ascii="Arial" w:eastAsia="TimesNewRomanPS-BoldMT" w:hAnsi="Arial" w:cs="Arial"/>
          <w:b/>
          <w:bCs/>
          <w:color w:val="000000" w:themeColor="text1"/>
          <w:sz w:val="28"/>
          <w:szCs w:val="28"/>
          <w:lang w:val="uz-Cyrl-UZ"/>
        </w:rPr>
      </w:pPr>
      <w:bookmarkStart w:id="0" w:name="_Hlk228181952"/>
      <w:bookmarkEnd w:id="0"/>
      <w:r w:rsidRPr="005C129E">
        <w:rPr>
          <w:rFonts w:ascii="Arial" w:eastAsia="TimesNewRomanPS-BoldMT" w:hAnsi="Arial" w:cs="Arial"/>
          <w:b/>
          <w:bCs/>
          <w:color w:val="000000" w:themeColor="text1"/>
          <w:sz w:val="28"/>
          <w:szCs w:val="28"/>
          <w:lang w:val="uz-Cyrl-UZ"/>
        </w:rPr>
        <w:t>Studying The Causes Of Degradation Of Ethanolamines Used In The Gas Cleaning Process And Reducing Their Impact On The Environment.</w:t>
      </w:r>
    </w:p>
    <w:p w:rsidR="001516C7" w:rsidRPr="005C129E" w:rsidRDefault="001516C7" w:rsidP="005C129E">
      <w:pPr>
        <w:autoSpaceDE w:val="0"/>
        <w:autoSpaceDN w:val="0"/>
        <w:adjustRightInd w:val="0"/>
        <w:spacing w:after="0" w:line="240" w:lineRule="auto"/>
        <w:jc w:val="both"/>
        <w:rPr>
          <w:rFonts w:ascii="Arial" w:eastAsia="TimesNewRomanPS-BoldMT" w:hAnsi="Arial" w:cs="Arial"/>
          <w:bCs/>
          <w:color w:val="000000" w:themeColor="text1"/>
          <w:sz w:val="24"/>
          <w:szCs w:val="24"/>
          <w:lang w:val="uz-Cyrl-UZ"/>
        </w:rPr>
      </w:pPr>
      <w:r w:rsidRPr="005C129E">
        <w:rPr>
          <w:rFonts w:ascii="Arial" w:eastAsia="TimesNewRomanPS-BoldMT" w:hAnsi="Arial" w:cs="Arial"/>
          <w:bCs/>
          <w:color w:val="000000" w:themeColor="text1"/>
          <w:sz w:val="24"/>
          <w:szCs w:val="24"/>
          <w:lang w:val="uz-Cyrl-UZ"/>
        </w:rPr>
        <w:t>G.T. Bozorova*, T.B. Toraev, Kh.N. Rakhimov, Sh.Sh. Mengliev, N.A. Igamkulova, A. Ikramov</w:t>
      </w:r>
      <w:r w:rsidRPr="005C129E">
        <w:rPr>
          <w:rFonts w:ascii="Arial" w:eastAsia="TimesNewRomanPS-BoldMT" w:hAnsi="Arial" w:cs="Arial"/>
          <w:bCs/>
          <w:i/>
          <w:color w:val="000000" w:themeColor="text1"/>
          <w:sz w:val="24"/>
          <w:szCs w:val="24"/>
          <w:lang w:val="uz-Cyrl-UZ"/>
        </w:rPr>
        <w:t xml:space="preserve"> Department of Chemical Technology of Oil and Gas Processing, Tashkent Institute of Chemical Technology, Navaii Street 36, Tashkent 100011, Uzbekistan,</w:t>
      </w:r>
    </w:p>
    <w:p w:rsidR="005C129E" w:rsidRPr="005C129E" w:rsidRDefault="005C129E" w:rsidP="005C129E">
      <w:pPr>
        <w:autoSpaceDE w:val="0"/>
        <w:autoSpaceDN w:val="0"/>
        <w:adjustRightInd w:val="0"/>
        <w:spacing w:after="0" w:line="240" w:lineRule="auto"/>
        <w:ind w:firstLine="709"/>
        <w:jc w:val="both"/>
        <w:rPr>
          <w:rFonts w:ascii="Arial" w:eastAsia="TimesNewRomanPS-BoldMT" w:hAnsi="Arial" w:cs="Arial"/>
          <w:bCs/>
          <w:color w:val="000000" w:themeColor="text1"/>
          <w:sz w:val="16"/>
          <w:szCs w:val="16"/>
          <w:lang w:val="en-US"/>
        </w:rPr>
      </w:pPr>
      <w:r w:rsidRPr="005C129E">
        <w:rPr>
          <w:rFonts w:ascii="Arial" w:eastAsia="TimesNewRomanPS-BoldMT" w:hAnsi="Arial" w:cs="Arial"/>
          <w:bCs/>
          <w:color w:val="000000" w:themeColor="text1"/>
          <w:sz w:val="16"/>
          <w:szCs w:val="16"/>
          <w:lang w:val="uz-Cyrl-UZ"/>
        </w:rPr>
        <w:t>G.T. Bozorova</w:t>
      </w:r>
      <w:r>
        <w:rPr>
          <w:rFonts w:ascii="Arial" w:eastAsia="TimesNewRomanPS-BoldMT" w:hAnsi="Arial" w:cs="Arial"/>
          <w:bCs/>
          <w:color w:val="000000" w:themeColor="text1"/>
          <w:sz w:val="16"/>
          <w:szCs w:val="16"/>
          <w:lang w:val="en-US"/>
        </w:rPr>
        <w:t>,</w:t>
      </w:r>
    </w:p>
    <w:p w:rsidR="005C129E" w:rsidRPr="005C129E" w:rsidRDefault="005C129E" w:rsidP="005C129E">
      <w:pPr>
        <w:autoSpaceDE w:val="0"/>
        <w:autoSpaceDN w:val="0"/>
        <w:adjustRightInd w:val="0"/>
        <w:spacing w:after="0" w:line="240" w:lineRule="auto"/>
        <w:ind w:firstLine="709"/>
        <w:jc w:val="both"/>
        <w:rPr>
          <w:rFonts w:ascii="Arial" w:eastAsia="TimesNewRomanPS-BoldMT" w:hAnsi="Arial" w:cs="Arial"/>
          <w:bCs/>
          <w:color w:val="000000" w:themeColor="text1"/>
          <w:sz w:val="16"/>
          <w:szCs w:val="16"/>
          <w:lang w:val="en-US"/>
        </w:rPr>
      </w:pPr>
      <w:r w:rsidRPr="005C129E">
        <w:rPr>
          <w:rFonts w:ascii="Arial" w:eastAsia="TimesNewRomanPS-BoldMT" w:hAnsi="Arial" w:cs="Arial"/>
          <w:bCs/>
          <w:color w:val="000000" w:themeColor="text1"/>
          <w:sz w:val="16"/>
          <w:szCs w:val="16"/>
          <w:lang w:val="uz-Cyrl-UZ"/>
        </w:rPr>
        <w:t>T.B. Toraev</w:t>
      </w:r>
      <w:r>
        <w:rPr>
          <w:rFonts w:ascii="Arial" w:eastAsia="TimesNewRomanPS-BoldMT" w:hAnsi="Arial" w:cs="Arial"/>
          <w:bCs/>
          <w:color w:val="000000" w:themeColor="text1"/>
          <w:sz w:val="16"/>
          <w:szCs w:val="16"/>
          <w:lang w:val="en-US"/>
        </w:rPr>
        <w:t>,</w:t>
      </w:r>
    </w:p>
    <w:p w:rsidR="001516C7" w:rsidRPr="005C129E" w:rsidRDefault="005C129E" w:rsidP="005C129E">
      <w:pPr>
        <w:autoSpaceDE w:val="0"/>
        <w:autoSpaceDN w:val="0"/>
        <w:adjustRightInd w:val="0"/>
        <w:spacing w:after="0" w:line="240" w:lineRule="auto"/>
        <w:ind w:firstLine="709"/>
        <w:jc w:val="both"/>
        <w:rPr>
          <w:rFonts w:ascii="Arial" w:eastAsia="Times New Roman" w:hAnsi="Arial" w:cs="Arial"/>
          <w:b/>
          <w:color w:val="0000FF"/>
          <w:sz w:val="16"/>
          <w:szCs w:val="16"/>
          <w:u w:val="single"/>
          <w:lang w:val="en-US"/>
        </w:rPr>
      </w:pPr>
      <w:r w:rsidRPr="005C129E">
        <w:rPr>
          <w:rFonts w:ascii="Arial" w:eastAsia="TimesNewRomanPS-BoldMT" w:hAnsi="Arial" w:cs="Arial"/>
          <w:bCs/>
          <w:color w:val="000000" w:themeColor="text1"/>
          <w:sz w:val="16"/>
          <w:szCs w:val="16"/>
          <w:lang w:val="uz-Cyrl-UZ"/>
        </w:rPr>
        <w:t>G.T. Bozorova</w:t>
      </w:r>
      <w:r w:rsidRPr="005C129E">
        <w:rPr>
          <w:sz w:val="16"/>
          <w:szCs w:val="16"/>
          <w:lang w:val="en-US"/>
        </w:rPr>
        <w:t>g.bozorova@tkti.uz</w:t>
      </w:r>
    </w:p>
    <w:p w:rsidR="009C6E40" w:rsidRPr="009C6E40" w:rsidRDefault="009C6E40" w:rsidP="00FA670F">
      <w:pPr>
        <w:spacing w:after="0" w:line="240" w:lineRule="auto"/>
        <w:ind w:firstLine="708"/>
        <w:jc w:val="both"/>
        <w:outlineLvl w:val="1"/>
        <w:rPr>
          <w:rFonts w:ascii="Arial" w:eastAsia="Times New Roman" w:hAnsi="Arial" w:cs="Arial"/>
          <w:b/>
          <w:bCs/>
          <w:sz w:val="18"/>
          <w:szCs w:val="18"/>
          <w:lang w:val="en-US" w:eastAsia="ru-RU"/>
        </w:rPr>
      </w:pPr>
      <w:r w:rsidRPr="009C6E40">
        <w:rPr>
          <w:rFonts w:ascii="Arial" w:eastAsia="Times New Roman" w:hAnsi="Arial" w:cs="Arial"/>
          <w:b/>
          <w:bCs/>
          <w:sz w:val="18"/>
          <w:szCs w:val="18"/>
          <w:lang w:val="en-US" w:eastAsia="ru-RU"/>
        </w:rPr>
        <w:t>Abstract</w:t>
      </w:r>
      <w:r w:rsidRPr="00FA670F">
        <w:rPr>
          <w:rFonts w:ascii="Arial" w:eastAsia="Times New Roman" w:hAnsi="Arial" w:cs="Arial"/>
          <w:b/>
          <w:bCs/>
          <w:sz w:val="18"/>
          <w:szCs w:val="18"/>
          <w:lang w:val="uz-Cyrl-UZ" w:eastAsia="ru-RU"/>
        </w:rPr>
        <w:t xml:space="preserve">. </w:t>
      </w:r>
      <w:r w:rsidRPr="009C6E40">
        <w:rPr>
          <w:rFonts w:ascii="Arial" w:eastAsia="Times New Roman" w:hAnsi="Arial" w:cs="Arial"/>
          <w:sz w:val="18"/>
          <w:szCs w:val="18"/>
          <w:lang w:val="en-US" w:eastAsia="ru-RU"/>
        </w:rPr>
        <w:t xml:space="preserve">This study investigates the causes of degradation of diethanolamine (DEA) solutions used for natural gas sweetening and evaluates the factors affecting their physicochemical properties and absorption performance. The accumulation of </w:t>
      </w:r>
      <w:r w:rsidRPr="009C6E40">
        <w:rPr>
          <w:rFonts w:ascii="Arial" w:eastAsia="Times New Roman" w:hAnsi="Arial" w:cs="Arial"/>
          <w:b/>
          <w:bCs/>
          <w:sz w:val="18"/>
          <w:szCs w:val="18"/>
          <w:lang w:val="en-US" w:eastAsia="ru-RU"/>
        </w:rPr>
        <w:t>heat stable salts (HSS)</w:t>
      </w:r>
      <w:r w:rsidRPr="009C6E40">
        <w:rPr>
          <w:rFonts w:ascii="Arial" w:eastAsia="Times New Roman" w:hAnsi="Arial" w:cs="Arial"/>
          <w:sz w:val="18"/>
          <w:szCs w:val="18"/>
          <w:lang w:val="en-US" w:eastAsia="ru-RU"/>
        </w:rPr>
        <w:t xml:space="preserve">, organic acids, bicine, and degradation products of amines was identified as the main cause of solvent deterioration and reduced gas purification efficiency. Samples collected from an industrial gas treatment unit were analyzed to determine the composition of degradation products and their influence on solvent properties. Based on the experimental results, a three-stage purification process consisting of vermiculite filtration, activated carbon adsorption, and ion-exchange treatment using Purolite C100E cation-exchange and A100 anion-exchange resins was developed for DEA regeneration. The proposed method effectively removed degradation products, improved solvent quality, and recovered approximately </w:t>
      </w:r>
      <w:r w:rsidRPr="009C6E40">
        <w:rPr>
          <w:rFonts w:ascii="Arial" w:eastAsia="Times New Roman" w:hAnsi="Arial" w:cs="Arial"/>
          <w:b/>
          <w:bCs/>
          <w:sz w:val="18"/>
          <w:szCs w:val="18"/>
          <w:lang w:val="en-US" w:eastAsia="ru-RU"/>
        </w:rPr>
        <w:t>60–65%</w:t>
      </w:r>
      <w:r w:rsidRPr="009C6E40">
        <w:rPr>
          <w:rFonts w:ascii="Arial" w:eastAsia="Times New Roman" w:hAnsi="Arial" w:cs="Arial"/>
          <w:sz w:val="18"/>
          <w:szCs w:val="18"/>
          <w:lang w:val="en-US" w:eastAsia="ru-RU"/>
        </w:rPr>
        <w:t xml:space="preserve"> of reusable DEA. The regenerated solvent exhibited improved physicochemical properties and was suitable for reuse in the gas sweetening process. The proposed regeneration approach can reduce solvent disposal, improve process sustainability, and decrease the environmental impact associated with spent amine solutions.</w:t>
      </w:r>
    </w:p>
    <w:p w:rsidR="009C6E40" w:rsidRPr="009C6E40" w:rsidRDefault="009C6E40" w:rsidP="00FA670F">
      <w:pPr>
        <w:spacing w:after="0" w:line="240" w:lineRule="auto"/>
        <w:ind w:firstLine="708"/>
        <w:jc w:val="both"/>
        <w:rPr>
          <w:rFonts w:ascii="Arial" w:eastAsia="Times New Roman" w:hAnsi="Arial" w:cs="Arial"/>
          <w:sz w:val="18"/>
          <w:szCs w:val="18"/>
          <w:lang w:val="en-US" w:eastAsia="ru-RU"/>
        </w:rPr>
      </w:pPr>
      <w:r w:rsidRPr="009C6E40">
        <w:rPr>
          <w:rFonts w:ascii="Arial" w:eastAsia="Times New Roman" w:hAnsi="Arial" w:cs="Arial"/>
          <w:b/>
          <w:bCs/>
          <w:sz w:val="18"/>
          <w:szCs w:val="18"/>
          <w:lang w:val="en-US" w:eastAsia="ru-RU"/>
        </w:rPr>
        <w:t>Keywords:</w:t>
      </w:r>
      <w:r w:rsidRPr="009C6E40">
        <w:rPr>
          <w:rFonts w:ascii="Arial" w:eastAsia="Times New Roman" w:hAnsi="Arial" w:cs="Arial"/>
          <w:sz w:val="18"/>
          <w:szCs w:val="18"/>
          <w:lang w:val="en-US" w:eastAsia="ru-RU"/>
        </w:rPr>
        <w:t xml:space="preserve"> diethanolamine (DEA), natural gas sweetening, degradation, heat stable salts (HSS), regeneration, activated carbon, ion exchange, vermiculite, environmental protection.</w:t>
      </w:r>
    </w:p>
    <w:p w:rsidR="009C6E40" w:rsidRPr="009C6E40" w:rsidRDefault="009C6E40" w:rsidP="00FA670F">
      <w:pPr>
        <w:spacing w:after="0" w:line="240" w:lineRule="auto"/>
        <w:ind w:firstLine="708"/>
        <w:jc w:val="both"/>
        <w:outlineLvl w:val="0"/>
        <w:rPr>
          <w:rFonts w:ascii="Arial" w:eastAsia="Times New Roman" w:hAnsi="Arial" w:cs="Arial"/>
          <w:b/>
          <w:bCs/>
          <w:kern w:val="36"/>
          <w:sz w:val="18"/>
          <w:szCs w:val="18"/>
          <w:lang w:val="en-US" w:eastAsia="ru-RU"/>
        </w:rPr>
      </w:pPr>
      <w:r w:rsidRPr="009C6E40">
        <w:rPr>
          <w:rFonts w:ascii="Arial" w:eastAsia="Times New Roman" w:hAnsi="Arial" w:cs="Arial"/>
          <w:b/>
          <w:bCs/>
          <w:kern w:val="36"/>
          <w:sz w:val="18"/>
          <w:szCs w:val="18"/>
          <w:lang w:val="en-US" w:eastAsia="ru-RU"/>
        </w:rPr>
        <w:t>Introduction</w:t>
      </w:r>
      <w:r w:rsidR="00FA670F" w:rsidRPr="00FA670F">
        <w:rPr>
          <w:rFonts w:ascii="Arial" w:eastAsia="Times New Roman" w:hAnsi="Arial" w:cs="Arial"/>
          <w:b/>
          <w:bCs/>
          <w:kern w:val="36"/>
          <w:sz w:val="18"/>
          <w:szCs w:val="18"/>
          <w:lang w:val="uz-Cyrl-UZ" w:eastAsia="ru-RU"/>
        </w:rPr>
        <w:t xml:space="preserve">. </w:t>
      </w:r>
      <w:r w:rsidRPr="009C6E40">
        <w:rPr>
          <w:rFonts w:ascii="Arial" w:eastAsia="Times New Roman" w:hAnsi="Arial" w:cs="Arial"/>
          <w:sz w:val="18"/>
          <w:szCs w:val="18"/>
          <w:lang w:val="en-US" w:eastAsia="ru-RU"/>
        </w:rPr>
        <w:t>Diethanolamine (DEA) is one of the most widely used chemical absorbents for removing hydrogen sulfide (H</w:t>
      </w:r>
      <w:r w:rsidRPr="009C6E40">
        <w:rPr>
          <w:rFonts w:ascii="Cambria Math" w:eastAsia="Times New Roman" w:hAnsi="Cambria Math" w:cs="Cambria Math"/>
          <w:sz w:val="18"/>
          <w:szCs w:val="18"/>
          <w:lang w:val="en-US" w:eastAsia="ru-RU"/>
        </w:rPr>
        <w:t>₂</w:t>
      </w:r>
      <w:r w:rsidRPr="009C6E40">
        <w:rPr>
          <w:rFonts w:ascii="Arial" w:eastAsia="Times New Roman" w:hAnsi="Arial" w:cs="Arial"/>
          <w:sz w:val="18"/>
          <w:szCs w:val="18"/>
          <w:lang w:val="en-US" w:eastAsia="ru-RU"/>
        </w:rPr>
        <w:t>S), carbon dioxide (CO</w:t>
      </w:r>
      <w:r w:rsidRPr="009C6E40">
        <w:rPr>
          <w:rFonts w:ascii="Cambria Math" w:eastAsia="Times New Roman" w:hAnsi="Cambria Math" w:cs="Cambria Math"/>
          <w:sz w:val="18"/>
          <w:szCs w:val="18"/>
          <w:lang w:val="en-US" w:eastAsia="ru-RU"/>
        </w:rPr>
        <w:t>₂</w:t>
      </w:r>
      <w:r w:rsidRPr="009C6E40">
        <w:rPr>
          <w:rFonts w:ascii="Arial" w:eastAsia="Times New Roman" w:hAnsi="Arial" w:cs="Arial"/>
          <w:sz w:val="18"/>
          <w:szCs w:val="18"/>
          <w:lang w:val="en-US" w:eastAsia="ru-RU"/>
        </w:rPr>
        <w:t>), and other acidic gases from natural gas. During long-term industrial operation, DEA solutions are continuously circulated through absorption and regeneration units under elevated temperatures. Repeated thermal regeneration, oxidation, and reactions with acidic components gradually change the physicochemical properties of the solvent, including increased density and viscosity, reduced active amine concentration, excessive foaming, and decreased absorption capacity. As a result, gas purification efficiency decreases and solvent losses increase.</w:t>
      </w:r>
    </w:p>
    <w:p w:rsidR="009C6E40" w:rsidRPr="009C6E40" w:rsidRDefault="009C6E40" w:rsidP="00FA670F">
      <w:pPr>
        <w:spacing w:after="0" w:line="240" w:lineRule="auto"/>
        <w:ind w:firstLine="708"/>
        <w:jc w:val="both"/>
        <w:rPr>
          <w:rFonts w:ascii="Arial" w:eastAsia="Times New Roman" w:hAnsi="Arial" w:cs="Arial"/>
          <w:sz w:val="18"/>
          <w:szCs w:val="18"/>
          <w:lang w:val="en-US" w:eastAsia="ru-RU"/>
        </w:rPr>
      </w:pPr>
      <w:r w:rsidRPr="009C6E40">
        <w:rPr>
          <w:rFonts w:ascii="Arial" w:eastAsia="Times New Roman" w:hAnsi="Arial" w:cs="Arial"/>
          <w:sz w:val="18"/>
          <w:szCs w:val="18"/>
          <w:lang w:val="en-US" w:eastAsia="ru-RU"/>
        </w:rPr>
        <w:t xml:space="preserve">One of the major causes of DEA degradation is the formation of </w:t>
      </w:r>
      <w:r w:rsidRPr="005C129E">
        <w:rPr>
          <w:rFonts w:ascii="Arial" w:eastAsia="Times New Roman" w:hAnsi="Arial" w:cs="Arial"/>
          <w:sz w:val="18"/>
          <w:szCs w:val="18"/>
          <w:lang w:val="en-US" w:eastAsia="ru-RU"/>
        </w:rPr>
        <w:t>heat stable salts (HSS),</w:t>
      </w:r>
      <w:r w:rsidRPr="009C6E40">
        <w:rPr>
          <w:rFonts w:ascii="Arial" w:eastAsia="Times New Roman" w:hAnsi="Arial" w:cs="Arial"/>
          <w:sz w:val="18"/>
          <w:szCs w:val="18"/>
          <w:lang w:val="en-US" w:eastAsia="ru-RU"/>
        </w:rPr>
        <w:t xml:space="preserve"> organic acids, bicine, amino acids, and other thermal degradation products. These compounds accumulate in the circulating absorbent because they cannot be removed during conventional thermal regeneration. Their accumulation accelerates corrosion, increases foaming, blocks filters, reduces mass-transfer efficiency, and shortens the service life of the solvent. Consequently, the operating costs of gas treatment plants increase while purification performance declines.</w:t>
      </w:r>
    </w:p>
    <w:p w:rsidR="009C6E40" w:rsidRPr="009C6E40" w:rsidRDefault="009C6E40" w:rsidP="00FA670F">
      <w:pPr>
        <w:spacing w:after="0" w:line="240" w:lineRule="auto"/>
        <w:ind w:firstLine="708"/>
        <w:jc w:val="both"/>
        <w:rPr>
          <w:rFonts w:ascii="Arial" w:eastAsia="Times New Roman" w:hAnsi="Arial" w:cs="Arial"/>
          <w:sz w:val="18"/>
          <w:szCs w:val="18"/>
          <w:lang w:val="en-US" w:eastAsia="ru-RU"/>
        </w:rPr>
      </w:pPr>
      <w:r w:rsidRPr="009C6E40">
        <w:rPr>
          <w:rFonts w:ascii="Arial" w:eastAsia="Times New Roman" w:hAnsi="Arial" w:cs="Arial"/>
          <w:sz w:val="18"/>
          <w:szCs w:val="18"/>
          <w:lang w:val="en-US" w:eastAsia="ru-RU"/>
        </w:rPr>
        <w:t>Industrial gas treatment plants periodically discharge degraded DEA solutions that can no longer be regenerated by conventional methods. According to operational data obtained from the investigated plant, approximately 2.0–2.5 thousand tonnes of spent absorbent solution are generated annually. If not properly regenerated or treated, disposal of these solutions may increase the risk of contamination of soil and groundwater and may contribute to environmental pollution. Therefore, effective regeneration technologies are essential not only for improving process economics but also for reducing environmental impacts.</w:t>
      </w:r>
    </w:p>
    <w:p w:rsidR="009C6E40" w:rsidRPr="009C6E40" w:rsidRDefault="009C6E40" w:rsidP="00FA670F">
      <w:pPr>
        <w:spacing w:after="0" w:line="240" w:lineRule="auto"/>
        <w:jc w:val="both"/>
        <w:rPr>
          <w:rFonts w:ascii="Arial" w:eastAsia="Times New Roman" w:hAnsi="Arial" w:cs="Arial"/>
          <w:sz w:val="18"/>
          <w:szCs w:val="18"/>
          <w:lang w:val="en-US" w:eastAsia="ru-RU"/>
        </w:rPr>
      </w:pPr>
      <w:r w:rsidRPr="009C6E40">
        <w:rPr>
          <w:rFonts w:ascii="Arial" w:eastAsia="Times New Roman" w:hAnsi="Arial" w:cs="Arial"/>
          <w:sz w:val="18"/>
          <w:szCs w:val="18"/>
          <w:lang w:val="en-US" w:eastAsia="ru-RU"/>
        </w:rPr>
        <w:t>Several amine reclamation technologies, including thermal reclamation, vacuum distillation, activated carbon adsorption, membrane separation, and ion-exchange processes, have been reported in the literature. However, many of these methods require high energy consumption, provide incomplete removal of degradation products, or involve relatively high operating costs.</w:t>
      </w:r>
    </w:p>
    <w:p w:rsidR="009C6E40" w:rsidRPr="009C6E40" w:rsidRDefault="009C6E40" w:rsidP="00FA670F">
      <w:pPr>
        <w:spacing w:after="0" w:line="240" w:lineRule="auto"/>
        <w:ind w:firstLine="708"/>
        <w:jc w:val="both"/>
        <w:rPr>
          <w:rFonts w:ascii="Arial" w:eastAsia="Times New Roman" w:hAnsi="Arial" w:cs="Arial"/>
          <w:sz w:val="18"/>
          <w:szCs w:val="18"/>
          <w:lang w:val="en-US" w:eastAsia="ru-RU"/>
        </w:rPr>
      </w:pPr>
      <w:r w:rsidRPr="009C6E40">
        <w:rPr>
          <w:rFonts w:ascii="Arial" w:eastAsia="Times New Roman" w:hAnsi="Arial" w:cs="Arial"/>
          <w:b/>
          <w:bCs/>
          <w:sz w:val="18"/>
          <w:szCs w:val="18"/>
          <w:lang w:val="en-US" w:eastAsia="ru-RU"/>
        </w:rPr>
        <w:t>The novelty of the present study</w:t>
      </w:r>
      <w:r w:rsidRPr="009C6E40">
        <w:rPr>
          <w:rFonts w:ascii="Arial" w:eastAsia="Times New Roman" w:hAnsi="Arial" w:cs="Arial"/>
          <w:sz w:val="18"/>
          <w:szCs w:val="18"/>
          <w:lang w:val="en-US" w:eastAsia="ru-RU"/>
        </w:rPr>
        <w:t xml:space="preserve"> is the development and evaluation of a combined three-stage purification process for industrial DEA solutions using vermiculite filtration, activated carbon adsorption, and ion-exchange treatment with Purolite C100E and A100 resins. The effectiveness of this integrated process was evaluated using spent DEA samples collected from an operating natural gas sweetening unit. The proposed method significantly reduced degradation products, restored the physicochemical properties of the absorbent, and enabled the recovery of reusable DEA for industrial application.</w:t>
      </w:r>
    </w:p>
    <w:p w:rsidR="009C6E40" w:rsidRPr="009C6E40" w:rsidRDefault="009C6E40" w:rsidP="00FA670F">
      <w:pPr>
        <w:spacing w:after="0" w:line="240" w:lineRule="auto"/>
        <w:ind w:firstLine="708"/>
        <w:jc w:val="both"/>
        <w:outlineLvl w:val="1"/>
        <w:rPr>
          <w:rFonts w:ascii="Arial" w:eastAsia="Times New Roman" w:hAnsi="Arial" w:cs="Arial"/>
          <w:b/>
          <w:bCs/>
          <w:sz w:val="18"/>
          <w:szCs w:val="18"/>
          <w:lang w:val="en-US" w:eastAsia="ru-RU"/>
        </w:rPr>
      </w:pPr>
      <w:r w:rsidRPr="009C6E40">
        <w:rPr>
          <w:rFonts w:ascii="Arial" w:eastAsia="Times New Roman" w:hAnsi="Arial" w:cs="Arial"/>
          <w:b/>
          <w:bCs/>
          <w:sz w:val="18"/>
          <w:szCs w:val="18"/>
          <w:lang w:val="en-US" w:eastAsia="ru-RU"/>
        </w:rPr>
        <w:t>Research objective</w:t>
      </w:r>
      <w:r w:rsidR="00FA670F" w:rsidRPr="00FA670F">
        <w:rPr>
          <w:rFonts w:ascii="Arial" w:eastAsia="Times New Roman" w:hAnsi="Arial" w:cs="Arial"/>
          <w:b/>
          <w:bCs/>
          <w:sz w:val="18"/>
          <w:szCs w:val="18"/>
          <w:lang w:val="uz-Cyrl-UZ" w:eastAsia="ru-RU"/>
        </w:rPr>
        <w:t>.</w:t>
      </w:r>
      <w:r w:rsidRPr="009C6E40">
        <w:rPr>
          <w:rFonts w:ascii="Arial" w:eastAsia="Times New Roman" w:hAnsi="Arial" w:cs="Arial"/>
          <w:sz w:val="18"/>
          <w:szCs w:val="18"/>
          <w:lang w:val="en-US" w:eastAsia="ru-RU"/>
        </w:rPr>
        <w:t>The objective of this study is to investigate the mechanisms responsible for the degradation of DEA solutions used in natural gas sweetening, identify the major degradation products, develop an effective regeneration method for removing these contaminants, and evaluate the potential of the regenerated solvent for reuse while reducing the amount of hazardous waste requiring disposal.</w:t>
      </w:r>
    </w:p>
    <w:p w:rsidR="009C6E40" w:rsidRPr="009C6E40" w:rsidRDefault="009C6E40" w:rsidP="00FA670F">
      <w:pPr>
        <w:spacing w:after="0" w:line="240" w:lineRule="auto"/>
        <w:ind w:firstLine="708"/>
        <w:jc w:val="both"/>
        <w:outlineLvl w:val="1"/>
        <w:rPr>
          <w:rFonts w:ascii="Arial" w:eastAsia="Times New Roman" w:hAnsi="Arial" w:cs="Arial"/>
          <w:b/>
          <w:bCs/>
          <w:sz w:val="18"/>
          <w:szCs w:val="18"/>
          <w:lang w:val="en-US" w:eastAsia="ru-RU"/>
        </w:rPr>
      </w:pPr>
      <w:r w:rsidRPr="009C6E40">
        <w:rPr>
          <w:rFonts w:ascii="Arial" w:eastAsia="Times New Roman" w:hAnsi="Arial" w:cs="Arial"/>
          <w:b/>
          <w:bCs/>
          <w:sz w:val="18"/>
          <w:szCs w:val="18"/>
          <w:lang w:val="en-US" w:eastAsia="ru-RU"/>
        </w:rPr>
        <w:t>Research objects and methods</w:t>
      </w:r>
      <w:r w:rsidR="00FA670F" w:rsidRPr="00FA670F">
        <w:rPr>
          <w:rFonts w:ascii="Arial" w:eastAsia="Times New Roman" w:hAnsi="Arial" w:cs="Arial"/>
          <w:b/>
          <w:bCs/>
          <w:sz w:val="18"/>
          <w:szCs w:val="18"/>
          <w:lang w:val="uz-Cyrl-UZ" w:eastAsia="ru-RU"/>
        </w:rPr>
        <w:t>.</w:t>
      </w:r>
      <w:r w:rsidR="00617D43">
        <w:rPr>
          <w:rFonts w:ascii="Arial" w:eastAsia="Times New Roman" w:hAnsi="Arial" w:cs="Arial"/>
          <w:b/>
          <w:bCs/>
          <w:sz w:val="18"/>
          <w:szCs w:val="18"/>
          <w:lang w:val="en-US" w:eastAsia="ru-RU"/>
        </w:rPr>
        <w:t xml:space="preserve"> </w:t>
      </w:r>
      <w:r w:rsidRPr="009C6E40">
        <w:rPr>
          <w:rFonts w:ascii="Arial" w:eastAsia="Times New Roman" w:hAnsi="Arial" w:cs="Arial"/>
          <w:sz w:val="18"/>
          <w:szCs w:val="18"/>
          <w:lang w:val="en-US" w:eastAsia="ru-RU"/>
        </w:rPr>
        <w:t>The object of this study was a spent 30 wt.% DEA solution collected from an industrial natural gas sweetening unit treating H</w:t>
      </w:r>
      <w:r w:rsidRPr="009C6E40">
        <w:rPr>
          <w:rFonts w:ascii="Cambria Math" w:eastAsia="Times New Roman" w:hAnsi="Cambria Math" w:cs="Cambria Math"/>
          <w:sz w:val="18"/>
          <w:szCs w:val="18"/>
          <w:lang w:val="en-US" w:eastAsia="ru-RU"/>
        </w:rPr>
        <w:t>₂</w:t>
      </w:r>
      <w:r w:rsidRPr="009C6E40">
        <w:rPr>
          <w:rFonts w:ascii="Arial" w:eastAsia="Times New Roman" w:hAnsi="Arial" w:cs="Arial"/>
          <w:sz w:val="18"/>
          <w:szCs w:val="18"/>
          <w:lang w:val="en-US" w:eastAsia="ru-RU"/>
        </w:rPr>
        <w:t>S-, CO</w:t>
      </w:r>
      <w:r w:rsidRPr="009C6E40">
        <w:rPr>
          <w:rFonts w:ascii="Cambria Math" w:eastAsia="Times New Roman" w:hAnsi="Cambria Math" w:cs="Cambria Math"/>
          <w:sz w:val="18"/>
          <w:szCs w:val="18"/>
          <w:lang w:val="en-US" w:eastAsia="ru-RU"/>
        </w:rPr>
        <w:t>₂</w:t>
      </w:r>
      <w:r w:rsidRPr="009C6E40">
        <w:rPr>
          <w:rFonts w:ascii="Arial" w:eastAsia="Times New Roman" w:hAnsi="Arial" w:cs="Arial"/>
          <w:sz w:val="18"/>
          <w:szCs w:val="18"/>
          <w:lang w:val="en-US" w:eastAsia="ru-RU"/>
        </w:rPr>
        <w:t>-, and mercaptan-containing natural gas. The investigated samples contained degradation products, heat stable salts (HSS), bound amines, organic acids, amino acids, and suspended solids.</w:t>
      </w:r>
    </w:p>
    <w:p w:rsidR="009C6E40" w:rsidRPr="009C6E40" w:rsidRDefault="009C6E40" w:rsidP="00CA7B44">
      <w:pPr>
        <w:spacing w:after="0" w:line="240" w:lineRule="auto"/>
        <w:ind w:firstLine="708"/>
        <w:jc w:val="both"/>
        <w:rPr>
          <w:rFonts w:ascii="Arial" w:eastAsia="Times New Roman" w:hAnsi="Arial" w:cs="Arial"/>
          <w:sz w:val="18"/>
          <w:szCs w:val="18"/>
          <w:lang w:val="en-US" w:eastAsia="ru-RU"/>
        </w:rPr>
      </w:pPr>
      <w:r w:rsidRPr="009C6E40">
        <w:rPr>
          <w:rFonts w:ascii="Arial" w:eastAsia="Times New Roman" w:hAnsi="Arial" w:cs="Arial"/>
          <w:sz w:val="18"/>
          <w:szCs w:val="18"/>
          <w:lang w:val="en-US" w:eastAsia="ru-RU"/>
        </w:rPr>
        <w:t xml:space="preserve">The physicochemical properties of the absorbent were determined using standard analytical procedures. The composition of degradation products was analyzed by chromatographic and elemental analysis techniques. </w:t>
      </w:r>
      <w:r w:rsidRPr="009C6E40">
        <w:rPr>
          <w:rFonts w:ascii="Arial" w:eastAsia="Times New Roman" w:hAnsi="Arial" w:cs="Arial"/>
          <w:sz w:val="18"/>
          <w:szCs w:val="18"/>
          <w:lang w:val="en-US" w:eastAsia="ru-RU"/>
        </w:rPr>
        <w:lastRenderedPageBreak/>
        <w:t>Regeneration experiments were carried out using a laboratory-scale three-stage purification system consisting of vermiculite filtration, activated carbon adsorption, and ion-exchange treatment employing Purolite C100E cation-exchange resin and Purolite A100 anion-exchange resin. The regeneration efficiency was evaluated by comparing the composition and physicochemical properties of the DEA solution before and after treatment.</w:t>
      </w:r>
    </w:p>
    <w:p w:rsidR="009C6E40" w:rsidRPr="00FA670F" w:rsidRDefault="009C6E40" w:rsidP="00CA7B44">
      <w:pPr>
        <w:pStyle w:val="2"/>
        <w:spacing w:before="0" w:beforeAutospacing="0" w:after="0" w:afterAutospacing="0"/>
        <w:ind w:firstLine="708"/>
        <w:jc w:val="both"/>
        <w:rPr>
          <w:rFonts w:ascii="Arial" w:hAnsi="Arial" w:cs="Arial"/>
          <w:sz w:val="18"/>
          <w:szCs w:val="18"/>
          <w:lang w:val="en-US"/>
        </w:rPr>
      </w:pPr>
      <w:r w:rsidRPr="00FA670F">
        <w:rPr>
          <w:rStyle w:val="a3"/>
          <w:rFonts w:ascii="Arial" w:hAnsi="Arial" w:cs="Arial"/>
          <w:b/>
          <w:bCs/>
          <w:sz w:val="18"/>
          <w:szCs w:val="18"/>
          <w:lang w:val="en-US"/>
        </w:rPr>
        <w:t>Experimental part</w:t>
      </w:r>
      <w:r w:rsidR="001516C7">
        <w:rPr>
          <w:rStyle w:val="a3"/>
          <w:rFonts w:ascii="Arial" w:hAnsi="Arial" w:cs="Arial"/>
          <w:b/>
          <w:bCs/>
          <w:sz w:val="18"/>
          <w:szCs w:val="18"/>
          <w:lang w:val="uz-Cyrl-UZ"/>
        </w:rPr>
        <w:t>.</w:t>
      </w:r>
      <w:r w:rsidRPr="001516C7">
        <w:rPr>
          <w:rFonts w:ascii="Arial" w:hAnsi="Arial" w:cs="Arial"/>
          <w:b w:val="0"/>
          <w:bCs w:val="0"/>
          <w:sz w:val="18"/>
          <w:szCs w:val="18"/>
          <w:lang w:val="en-US"/>
        </w:rPr>
        <w:t>During the natural gas sweetening process, the diethanolamine (DEA) solution continuously circulates through the absorption–desorption system, where it removes acidic gases, primarily hydrogen sulfide (H</w:t>
      </w:r>
      <w:r w:rsidRPr="001516C7">
        <w:rPr>
          <w:rFonts w:ascii="Cambria Math" w:hAnsi="Cambria Math" w:cs="Cambria Math"/>
          <w:b w:val="0"/>
          <w:bCs w:val="0"/>
          <w:sz w:val="18"/>
          <w:szCs w:val="18"/>
          <w:lang w:val="en-US"/>
        </w:rPr>
        <w:t>₂</w:t>
      </w:r>
      <w:r w:rsidRPr="001516C7">
        <w:rPr>
          <w:rFonts w:ascii="Arial" w:hAnsi="Arial" w:cs="Arial"/>
          <w:b w:val="0"/>
          <w:bCs w:val="0"/>
          <w:sz w:val="18"/>
          <w:szCs w:val="18"/>
          <w:lang w:val="en-US"/>
        </w:rPr>
        <w:t>S), carbon dioxide (CO</w:t>
      </w:r>
      <w:r w:rsidRPr="001516C7">
        <w:rPr>
          <w:rFonts w:ascii="Cambria Math" w:hAnsi="Cambria Math" w:cs="Cambria Math"/>
          <w:b w:val="0"/>
          <w:bCs w:val="0"/>
          <w:sz w:val="18"/>
          <w:szCs w:val="18"/>
          <w:lang w:val="en-US"/>
        </w:rPr>
        <w:t>₂</w:t>
      </w:r>
      <w:r w:rsidRPr="001516C7">
        <w:rPr>
          <w:rFonts w:ascii="Arial" w:hAnsi="Arial" w:cs="Arial"/>
          <w:b w:val="0"/>
          <w:bCs w:val="0"/>
          <w:sz w:val="18"/>
          <w:szCs w:val="18"/>
          <w:lang w:val="en-US"/>
        </w:rPr>
        <w:t>), and other sulfur-containing compounds. Besides absorbing acidic gases, the circulating DEA solution also absorbs oxygen, nitrogen, dissolved metal ions, and other contaminants introduced into the process during long-term industrial operation</w:t>
      </w:r>
      <w:r w:rsidRPr="00FA670F">
        <w:rPr>
          <w:rFonts w:ascii="Arial" w:hAnsi="Arial" w:cs="Arial"/>
          <w:sz w:val="18"/>
          <w:szCs w:val="18"/>
          <w:lang w:val="en-US"/>
        </w:rPr>
        <w:t>.</w:t>
      </w:r>
    </w:p>
    <w:p w:rsidR="009C6E40" w:rsidRPr="00FA670F" w:rsidRDefault="009C6E40" w:rsidP="00FA670F">
      <w:pPr>
        <w:pStyle w:val="a4"/>
        <w:spacing w:before="0" w:beforeAutospacing="0" w:after="0" w:afterAutospacing="0"/>
        <w:jc w:val="both"/>
        <w:rPr>
          <w:rFonts w:ascii="Arial" w:hAnsi="Arial" w:cs="Arial"/>
          <w:sz w:val="18"/>
          <w:szCs w:val="18"/>
          <w:lang w:val="en-US"/>
        </w:rPr>
      </w:pPr>
      <w:r w:rsidRPr="00FA670F">
        <w:rPr>
          <w:rFonts w:ascii="Arial" w:hAnsi="Arial" w:cs="Arial"/>
          <w:sz w:val="18"/>
          <w:szCs w:val="18"/>
          <w:lang w:val="en-US"/>
        </w:rPr>
        <w:t>The degradation of DEA solutions is mainly promoted by the following factors [5,6]:</w:t>
      </w:r>
    </w:p>
    <w:p w:rsidR="009C6E40" w:rsidRPr="00FA670F" w:rsidRDefault="009C6E40" w:rsidP="00FA670F">
      <w:pPr>
        <w:numPr>
          <w:ilvl w:val="0"/>
          <w:numId w:val="1"/>
        </w:numPr>
        <w:spacing w:after="0" w:line="240" w:lineRule="auto"/>
        <w:jc w:val="both"/>
        <w:rPr>
          <w:rFonts w:ascii="Arial" w:hAnsi="Arial" w:cs="Arial"/>
          <w:sz w:val="18"/>
          <w:szCs w:val="18"/>
          <w:lang w:val="en-US"/>
        </w:rPr>
      </w:pPr>
      <w:r w:rsidRPr="00FA670F">
        <w:rPr>
          <w:rFonts w:ascii="Arial" w:hAnsi="Arial" w:cs="Arial"/>
          <w:sz w:val="18"/>
          <w:szCs w:val="18"/>
          <w:lang w:val="en-US"/>
        </w:rPr>
        <w:t>the presence of acidic gases (H</w:t>
      </w:r>
      <w:r w:rsidRPr="00FA670F">
        <w:rPr>
          <w:rFonts w:ascii="Cambria Math" w:hAnsi="Cambria Math" w:cs="Cambria Math"/>
          <w:sz w:val="18"/>
          <w:szCs w:val="18"/>
          <w:lang w:val="en-US"/>
        </w:rPr>
        <w:t>₂</w:t>
      </w:r>
      <w:r w:rsidRPr="00FA670F">
        <w:rPr>
          <w:rFonts w:ascii="Arial" w:hAnsi="Arial" w:cs="Arial"/>
          <w:sz w:val="18"/>
          <w:szCs w:val="18"/>
          <w:lang w:val="en-US"/>
        </w:rPr>
        <w:t>S, CO</w:t>
      </w:r>
      <w:r w:rsidRPr="00FA670F">
        <w:rPr>
          <w:rFonts w:ascii="Cambria Math" w:hAnsi="Cambria Math" w:cs="Cambria Math"/>
          <w:sz w:val="18"/>
          <w:szCs w:val="18"/>
          <w:lang w:val="en-US"/>
        </w:rPr>
        <w:t>₂</w:t>
      </w:r>
      <w:r w:rsidRPr="00FA670F">
        <w:rPr>
          <w:rFonts w:ascii="Arial" w:hAnsi="Arial" w:cs="Arial"/>
          <w:sz w:val="18"/>
          <w:szCs w:val="18"/>
          <w:lang w:val="en-US"/>
        </w:rPr>
        <w:t xml:space="preserve">, COS, and other sulfur-containing compounds); </w:t>
      </w:r>
    </w:p>
    <w:p w:rsidR="009C6E40" w:rsidRPr="00FA670F" w:rsidRDefault="009C6E40" w:rsidP="00FA670F">
      <w:pPr>
        <w:numPr>
          <w:ilvl w:val="0"/>
          <w:numId w:val="1"/>
        </w:numPr>
        <w:spacing w:after="0" w:line="240" w:lineRule="auto"/>
        <w:jc w:val="both"/>
        <w:rPr>
          <w:rFonts w:ascii="Arial" w:hAnsi="Arial" w:cs="Arial"/>
          <w:sz w:val="18"/>
          <w:szCs w:val="18"/>
          <w:lang w:val="en-US"/>
        </w:rPr>
      </w:pPr>
      <w:r w:rsidRPr="00FA670F">
        <w:rPr>
          <w:rFonts w:ascii="Arial" w:hAnsi="Arial" w:cs="Arial"/>
          <w:sz w:val="18"/>
          <w:szCs w:val="18"/>
          <w:lang w:val="en-US"/>
        </w:rPr>
        <w:t xml:space="preserve">oxygen ingress into the circulating solvent; </w:t>
      </w:r>
    </w:p>
    <w:p w:rsidR="009C6E40" w:rsidRPr="00FA670F" w:rsidRDefault="009C6E40" w:rsidP="00FA670F">
      <w:pPr>
        <w:numPr>
          <w:ilvl w:val="0"/>
          <w:numId w:val="1"/>
        </w:numPr>
        <w:spacing w:after="0" w:line="240" w:lineRule="auto"/>
        <w:jc w:val="both"/>
        <w:rPr>
          <w:rFonts w:ascii="Arial" w:hAnsi="Arial" w:cs="Arial"/>
          <w:sz w:val="18"/>
          <w:szCs w:val="18"/>
          <w:lang w:val="en-US"/>
        </w:rPr>
      </w:pPr>
      <w:r w:rsidRPr="00FA670F">
        <w:rPr>
          <w:rFonts w:ascii="Arial" w:hAnsi="Arial" w:cs="Arial"/>
          <w:sz w:val="18"/>
          <w:szCs w:val="18"/>
          <w:lang w:val="en-US"/>
        </w:rPr>
        <w:t>accumulation of dissolved metal ions, particularly Fe²</w:t>
      </w:r>
      <w:r w:rsidRPr="00FA670F">
        <w:rPr>
          <w:rFonts w:ascii="Cambria Math" w:hAnsi="Cambria Math" w:cs="Cambria Math"/>
          <w:sz w:val="18"/>
          <w:szCs w:val="18"/>
          <w:lang w:val="en-US"/>
        </w:rPr>
        <w:t>⁺</w:t>
      </w:r>
      <w:r w:rsidRPr="00FA670F">
        <w:rPr>
          <w:rFonts w:ascii="Arial" w:hAnsi="Arial" w:cs="Arial"/>
          <w:sz w:val="18"/>
          <w:szCs w:val="18"/>
          <w:lang w:val="en-US"/>
        </w:rPr>
        <w:t xml:space="preserve"> and Fe³</w:t>
      </w:r>
      <w:r w:rsidRPr="00FA670F">
        <w:rPr>
          <w:rFonts w:ascii="Cambria Math" w:hAnsi="Cambria Math" w:cs="Cambria Math"/>
          <w:sz w:val="18"/>
          <w:szCs w:val="18"/>
          <w:lang w:val="en-US"/>
        </w:rPr>
        <w:t>⁺</w:t>
      </w:r>
      <w:r w:rsidRPr="00FA670F">
        <w:rPr>
          <w:rFonts w:ascii="Arial" w:hAnsi="Arial" w:cs="Arial"/>
          <w:sz w:val="18"/>
          <w:szCs w:val="18"/>
          <w:lang w:val="en-US"/>
        </w:rPr>
        <w:t xml:space="preserve">, originating from corrosion of process equipment; </w:t>
      </w:r>
    </w:p>
    <w:p w:rsidR="009C6E40" w:rsidRPr="00FA670F" w:rsidRDefault="009C6E40" w:rsidP="00FA670F">
      <w:pPr>
        <w:numPr>
          <w:ilvl w:val="0"/>
          <w:numId w:val="1"/>
        </w:numPr>
        <w:spacing w:after="0" w:line="240" w:lineRule="auto"/>
        <w:jc w:val="both"/>
        <w:rPr>
          <w:rFonts w:ascii="Arial" w:hAnsi="Arial" w:cs="Arial"/>
          <w:sz w:val="18"/>
          <w:szCs w:val="18"/>
          <w:lang w:val="en-US"/>
        </w:rPr>
      </w:pPr>
      <w:r w:rsidRPr="00FA670F">
        <w:rPr>
          <w:rFonts w:ascii="Arial" w:hAnsi="Arial" w:cs="Arial"/>
          <w:sz w:val="18"/>
          <w:szCs w:val="18"/>
          <w:lang w:val="en-US"/>
        </w:rPr>
        <w:t xml:space="preserve">repeated thermal regeneration of the solvent at temperatures ranging </w:t>
      </w:r>
      <w:r w:rsidRPr="001516C7">
        <w:rPr>
          <w:rFonts w:ascii="Arial" w:hAnsi="Arial" w:cs="Arial"/>
          <w:sz w:val="18"/>
          <w:szCs w:val="18"/>
          <w:lang w:val="en-US"/>
        </w:rPr>
        <w:t xml:space="preserve">from </w:t>
      </w:r>
      <w:r w:rsidRPr="001516C7">
        <w:rPr>
          <w:rStyle w:val="a3"/>
          <w:rFonts w:ascii="Arial" w:hAnsi="Arial" w:cs="Arial"/>
          <w:b w:val="0"/>
          <w:bCs w:val="0"/>
          <w:sz w:val="18"/>
          <w:szCs w:val="18"/>
          <w:lang w:val="en-US"/>
        </w:rPr>
        <w:t>130 to 160 °</w:t>
      </w:r>
      <w:r w:rsidRPr="001516C7">
        <w:rPr>
          <w:rStyle w:val="a3"/>
          <w:rFonts w:ascii="Arial" w:hAnsi="Arial" w:cs="Arial"/>
          <w:sz w:val="18"/>
          <w:szCs w:val="18"/>
          <w:lang w:val="en-US"/>
        </w:rPr>
        <w:t>C</w:t>
      </w:r>
      <w:r w:rsidRPr="00FA670F">
        <w:rPr>
          <w:rFonts w:ascii="Arial" w:hAnsi="Arial" w:cs="Arial"/>
          <w:sz w:val="18"/>
          <w:szCs w:val="18"/>
          <w:lang w:val="en-US"/>
        </w:rPr>
        <w:t xml:space="preserve">. </w:t>
      </w:r>
    </w:p>
    <w:p w:rsidR="00CA7B44" w:rsidRDefault="009C6E40" w:rsidP="00CA7B44">
      <w:pPr>
        <w:pStyle w:val="a4"/>
        <w:spacing w:before="0" w:beforeAutospacing="0" w:after="0" w:afterAutospacing="0"/>
        <w:ind w:firstLine="360"/>
        <w:jc w:val="both"/>
        <w:rPr>
          <w:rFonts w:ascii="Arial" w:hAnsi="Arial" w:cs="Arial"/>
          <w:sz w:val="18"/>
          <w:szCs w:val="18"/>
          <w:lang w:val="en-US"/>
        </w:rPr>
      </w:pPr>
      <w:r w:rsidRPr="00FA670F">
        <w:rPr>
          <w:rFonts w:ascii="Arial" w:hAnsi="Arial" w:cs="Arial"/>
          <w:sz w:val="18"/>
          <w:szCs w:val="18"/>
          <w:lang w:val="en-US"/>
        </w:rPr>
        <w:t xml:space="preserve">Under regeneration conditions, dissolved metal ions act as catalysts that accelerate the thermal and oxidative degradation of DEA. Consequently, degradation products are formed through reactions between DEA and acidic components present in the absorbent solution. </w:t>
      </w:r>
    </w:p>
    <w:p w:rsidR="00CA7B44" w:rsidRDefault="009C6E40" w:rsidP="00CA7B44">
      <w:pPr>
        <w:pStyle w:val="a4"/>
        <w:spacing w:before="0" w:beforeAutospacing="0" w:after="0" w:afterAutospacing="0"/>
        <w:ind w:firstLine="360"/>
        <w:jc w:val="both"/>
        <w:rPr>
          <w:rFonts w:ascii="Arial" w:hAnsi="Arial" w:cs="Arial"/>
          <w:sz w:val="18"/>
          <w:szCs w:val="18"/>
          <w:lang w:val="en-US"/>
        </w:rPr>
      </w:pPr>
      <w:r w:rsidRPr="00FA670F">
        <w:rPr>
          <w:rFonts w:ascii="Arial" w:hAnsi="Arial" w:cs="Arial"/>
          <w:sz w:val="18"/>
          <w:szCs w:val="18"/>
          <w:lang w:val="en-US"/>
        </w:rPr>
        <w:t>These reactions gradually deteriorate the physicochemical properties of the solvent by increasing its density and viscosity while decreasing the active amine concentration, pH, and absorption capacity. As a result, the regenerated solvent becomes less efficient for natural gas sweetening.</w:t>
      </w:r>
      <w:r w:rsidR="00CA7B44">
        <w:rPr>
          <w:rFonts w:ascii="Arial" w:hAnsi="Arial" w:cs="Arial"/>
          <w:sz w:val="18"/>
          <w:szCs w:val="18"/>
          <w:lang w:val="uz-Cyrl-UZ"/>
        </w:rPr>
        <w:t xml:space="preserve"> </w:t>
      </w:r>
      <w:r w:rsidRPr="00FA670F">
        <w:rPr>
          <w:rFonts w:ascii="Arial" w:hAnsi="Arial" w:cs="Arial"/>
          <w:sz w:val="18"/>
          <w:szCs w:val="18"/>
          <w:lang w:val="en-US"/>
        </w:rPr>
        <w:t xml:space="preserve">One of the major disadvantages of the conventional regeneration process is that prolonged exposure to elevated temperatures promotes polymerization and thermal decomposition of </w:t>
      </w:r>
      <w:r w:rsidR="00617D43" w:rsidRPr="00FA670F">
        <w:rPr>
          <w:rFonts w:ascii="Arial" w:hAnsi="Arial" w:cs="Arial"/>
          <w:sz w:val="18"/>
          <w:szCs w:val="18"/>
          <w:lang w:val="en-US"/>
        </w:rPr>
        <w:t>ethanolamine’s</w:t>
      </w:r>
      <w:r w:rsidRPr="00FA670F">
        <w:rPr>
          <w:rFonts w:ascii="Arial" w:hAnsi="Arial" w:cs="Arial"/>
          <w:sz w:val="18"/>
          <w:szCs w:val="18"/>
          <w:lang w:val="en-US"/>
        </w:rPr>
        <w:t xml:space="preserve"> in the presence of absorbed contaminants [7,8]. </w:t>
      </w:r>
    </w:p>
    <w:p w:rsidR="00F84E84" w:rsidRDefault="00F84E84" w:rsidP="009D524C">
      <w:pPr>
        <w:pStyle w:val="a4"/>
        <w:spacing w:before="0" w:beforeAutospacing="0" w:after="0" w:afterAutospacing="0"/>
        <w:ind w:firstLine="708"/>
        <w:jc w:val="both"/>
        <w:rPr>
          <w:rStyle w:val="a3"/>
          <w:rFonts w:ascii="Arial" w:hAnsi="Arial" w:cs="Arial"/>
          <w:b w:val="0"/>
          <w:bCs w:val="0"/>
          <w:sz w:val="18"/>
          <w:szCs w:val="18"/>
          <w:lang w:val="en-US"/>
        </w:rPr>
      </w:pPr>
      <w:r w:rsidRPr="00FA670F">
        <w:rPr>
          <w:rFonts w:ascii="Arial" w:hAnsi="Arial" w:cs="Arial"/>
          <w:noProof/>
          <w:color w:val="000000" w:themeColor="text1"/>
          <w:sz w:val="18"/>
          <w:szCs w:val="18"/>
        </w:rPr>
        <w:drawing>
          <wp:anchor distT="0" distB="0" distL="114300" distR="114300" simplePos="0" relativeHeight="251659264" behindDoc="0" locked="0" layoutInCell="1" allowOverlap="1" wp14:anchorId="0DEF25CB" wp14:editId="2A89929F">
            <wp:simplePos x="0" y="0"/>
            <wp:positionH relativeFrom="margin">
              <wp:posOffset>995680</wp:posOffset>
            </wp:positionH>
            <wp:positionV relativeFrom="paragraph">
              <wp:posOffset>1447165</wp:posOffset>
            </wp:positionV>
            <wp:extent cx="3496945" cy="1920875"/>
            <wp:effectExtent l="0" t="0" r="8255" b="3175"/>
            <wp:wrapTopAndBottom/>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96945" cy="1920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6E40" w:rsidRPr="00FA670F">
        <w:rPr>
          <w:rFonts w:ascii="Arial" w:hAnsi="Arial" w:cs="Arial"/>
          <w:sz w:val="18"/>
          <w:szCs w:val="18"/>
          <w:lang w:val="en-US"/>
        </w:rPr>
        <w:t>These reactions lead to the formation of high-molecular-weight degradation products, which increase solvent foaming, reduce mass-transfer efficiency, and accelerate corrosion of process equipment.</w:t>
      </w:r>
      <w:r w:rsidR="009D524C">
        <w:rPr>
          <w:rFonts w:ascii="Arial" w:hAnsi="Arial" w:cs="Arial"/>
          <w:sz w:val="18"/>
          <w:szCs w:val="18"/>
          <w:lang w:val="en-US"/>
        </w:rPr>
        <w:t xml:space="preserve"> </w:t>
      </w:r>
      <w:r w:rsidR="009C6E40" w:rsidRPr="00FA670F">
        <w:rPr>
          <w:rFonts w:ascii="Arial" w:hAnsi="Arial" w:cs="Arial"/>
          <w:sz w:val="18"/>
          <w:szCs w:val="18"/>
          <w:lang w:val="en-US"/>
        </w:rPr>
        <w:t xml:space="preserve">The deterioration of DEA performance is primarily associated with the accumulation of mechanical impurities (metal oxides, sulfides, suspended solids, and inorganic salts) together with thermal degradation products, including </w:t>
      </w:r>
      <w:r w:rsidR="009C6E40" w:rsidRPr="001516C7">
        <w:rPr>
          <w:rStyle w:val="a3"/>
          <w:rFonts w:ascii="Arial" w:hAnsi="Arial" w:cs="Arial"/>
          <w:b w:val="0"/>
          <w:bCs w:val="0"/>
          <w:sz w:val="18"/>
          <w:szCs w:val="18"/>
          <w:lang w:val="en-US"/>
        </w:rPr>
        <w:t xml:space="preserve">diethanolpiperazine, </w:t>
      </w:r>
      <w:r w:rsidRPr="001516C7">
        <w:rPr>
          <w:rStyle w:val="a3"/>
          <w:rFonts w:ascii="Arial" w:hAnsi="Arial" w:cs="Arial"/>
          <w:b w:val="0"/>
          <w:bCs w:val="0"/>
          <w:sz w:val="18"/>
          <w:szCs w:val="18"/>
          <w:lang w:val="en-US"/>
        </w:rPr>
        <w:t>N-(hydroxyethyl)imidazolidinone, tris(hydroxyethyl)ethylenediamine, N,N-bis(hydroxyethyl)imidazolidinone, N-(hydroxyethyl)piperazine</w:t>
      </w:r>
      <w:r w:rsidRPr="001516C7">
        <w:rPr>
          <w:rStyle w:val="a3"/>
          <w:rFonts w:ascii="Arial" w:hAnsi="Arial" w:cs="Arial"/>
          <w:sz w:val="18"/>
          <w:szCs w:val="18"/>
          <w:lang w:val="en-US"/>
        </w:rPr>
        <w:t>,</w:t>
      </w:r>
      <w:r w:rsidRPr="001516C7">
        <w:rPr>
          <w:rFonts w:ascii="Arial" w:hAnsi="Arial" w:cs="Arial"/>
          <w:sz w:val="18"/>
          <w:szCs w:val="18"/>
          <w:lang w:val="en-US"/>
        </w:rPr>
        <w:t xml:space="preserve"> and</w:t>
      </w:r>
      <w:r w:rsidRPr="001516C7">
        <w:rPr>
          <w:rFonts w:ascii="Arial" w:hAnsi="Arial" w:cs="Arial"/>
          <w:b/>
          <w:bCs/>
          <w:sz w:val="18"/>
          <w:szCs w:val="18"/>
          <w:lang w:val="en-US"/>
        </w:rPr>
        <w:t xml:space="preserve"> </w:t>
      </w:r>
      <w:r w:rsidRPr="001516C7">
        <w:rPr>
          <w:rStyle w:val="a3"/>
          <w:rFonts w:ascii="Arial" w:hAnsi="Arial" w:cs="Arial"/>
          <w:b w:val="0"/>
          <w:bCs w:val="0"/>
          <w:sz w:val="18"/>
          <w:szCs w:val="18"/>
          <w:lang w:val="en-US"/>
        </w:rPr>
        <w:t>N-(hydroxyethyl)oxazolidinone</w:t>
      </w:r>
      <w:r w:rsidRPr="001516C7">
        <w:rPr>
          <w:rFonts w:ascii="Arial" w:hAnsi="Arial" w:cs="Arial"/>
          <w:b/>
          <w:bCs/>
          <w:sz w:val="18"/>
          <w:szCs w:val="18"/>
          <w:lang w:val="en-US"/>
        </w:rPr>
        <w:t xml:space="preserve"> [</w:t>
      </w:r>
      <w:r w:rsidRPr="00FA670F">
        <w:rPr>
          <w:rFonts w:ascii="Arial" w:hAnsi="Arial" w:cs="Arial"/>
          <w:sz w:val="18"/>
          <w:szCs w:val="18"/>
          <w:lang w:val="en-US"/>
        </w:rPr>
        <w:t xml:space="preserve">9,10]. In addition, </w:t>
      </w:r>
      <w:r w:rsidRPr="001516C7">
        <w:rPr>
          <w:rStyle w:val="a3"/>
          <w:rFonts w:ascii="Arial" w:hAnsi="Arial" w:cs="Arial"/>
          <w:b w:val="0"/>
          <w:bCs w:val="0"/>
          <w:sz w:val="18"/>
          <w:szCs w:val="18"/>
          <w:lang w:val="en-US"/>
        </w:rPr>
        <w:t>heat stable salts (HSS)</w:t>
      </w:r>
      <w:r w:rsidRPr="001516C7">
        <w:rPr>
          <w:rFonts w:ascii="Arial" w:hAnsi="Arial" w:cs="Arial"/>
          <w:b/>
          <w:bCs/>
          <w:sz w:val="18"/>
          <w:szCs w:val="18"/>
          <w:lang w:val="en-US"/>
        </w:rPr>
        <w:t>,</w:t>
      </w:r>
      <w:r w:rsidRPr="00FA670F">
        <w:rPr>
          <w:rFonts w:ascii="Arial" w:hAnsi="Arial" w:cs="Arial"/>
          <w:sz w:val="18"/>
          <w:szCs w:val="18"/>
          <w:lang w:val="en-US"/>
        </w:rPr>
        <w:t xml:space="preserve"> organic acids, amino acids, and bicine accumulate in the circulating solvent because these compounds are not removed during conventional thermal regeneration.</w:t>
      </w:r>
      <w:r>
        <w:rPr>
          <w:rFonts w:ascii="Arial" w:hAnsi="Arial" w:cs="Arial"/>
          <w:sz w:val="18"/>
          <w:szCs w:val="18"/>
          <w:lang w:val="en-US"/>
        </w:rPr>
        <w:t xml:space="preserve"> </w:t>
      </w:r>
      <w:r w:rsidRPr="00FA670F">
        <w:rPr>
          <w:rFonts w:ascii="Arial" w:hAnsi="Arial" w:cs="Arial"/>
          <w:sz w:val="18"/>
          <w:szCs w:val="18"/>
          <w:lang w:val="en-US"/>
        </w:rPr>
        <w:t xml:space="preserve">To identify the degradation products responsible for solvent deterioration, the composition of the spent DEA solution was analyzed using </w:t>
      </w:r>
      <w:r w:rsidRPr="001516C7">
        <w:rPr>
          <w:rStyle w:val="a3"/>
          <w:rFonts w:ascii="Arial" w:hAnsi="Arial" w:cs="Arial"/>
          <w:b w:val="0"/>
          <w:bCs w:val="0"/>
          <w:sz w:val="18"/>
          <w:szCs w:val="18"/>
          <w:lang w:val="en-US"/>
        </w:rPr>
        <w:t>gas chromatography–mass spectrometry (GC–MS)</w:t>
      </w:r>
      <w:r w:rsidRPr="00FA670F">
        <w:rPr>
          <w:rFonts w:ascii="Arial" w:hAnsi="Arial" w:cs="Arial"/>
          <w:sz w:val="18"/>
          <w:szCs w:val="18"/>
          <w:lang w:val="en-US"/>
        </w:rPr>
        <w:t xml:space="preserve"> and elemental analysis. The analytical results are presented in </w:t>
      </w:r>
      <w:r w:rsidRPr="001516C7">
        <w:rPr>
          <w:rStyle w:val="a3"/>
          <w:rFonts w:ascii="Arial" w:hAnsi="Arial" w:cs="Arial"/>
          <w:b w:val="0"/>
          <w:bCs w:val="0"/>
          <w:sz w:val="18"/>
          <w:szCs w:val="18"/>
          <w:lang w:val="en-US"/>
        </w:rPr>
        <w:t>Figure 1</w:t>
      </w:r>
      <w:r w:rsidRPr="00FA670F">
        <w:rPr>
          <w:rFonts w:ascii="Arial" w:hAnsi="Arial" w:cs="Arial"/>
          <w:sz w:val="18"/>
          <w:szCs w:val="18"/>
          <w:lang w:val="en-US"/>
        </w:rPr>
        <w:t xml:space="preserve"> and were subsequently used to evaluate the effectiveness of the proposed three-stage purification process</w:t>
      </w:r>
    </w:p>
    <w:p w:rsidR="00F84E84" w:rsidRPr="00752914" w:rsidRDefault="00F84E84" w:rsidP="00F84E84">
      <w:pPr>
        <w:spacing w:after="0" w:line="240" w:lineRule="auto"/>
        <w:ind w:firstLine="720"/>
        <w:jc w:val="center"/>
        <w:rPr>
          <w:rFonts w:ascii="Arial" w:hAnsi="Arial" w:cs="Arial"/>
          <w:color w:val="000000" w:themeColor="text1"/>
          <w:sz w:val="18"/>
          <w:szCs w:val="18"/>
          <w:lang w:val="en-US"/>
        </w:rPr>
      </w:pPr>
      <w:r w:rsidRPr="00752914">
        <w:rPr>
          <w:rFonts w:ascii="Arial" w:hAnsi="Arial" w:cs="Arial"/>
          <w:color w:val="000000" w:themeColor="text1"/>
          <w:sz w:val="18"/>
          <w:szCs w:val="18"/>
          <w:lang w:val="uz-Cyrl-UZ"/>
        </w:rPr>
        <w:t>Figure 1. DEA solution chromato-mass analysis</w:t>
      </w:r>
    </w:p>
    <w:p w:rsidR="001516C7" w:rsidRDefault="009C6E40" w:rsidP="00FA670F">
      <w:pPr>
        <w:spacing w:after="0"/>
        <w:jc w:val="both"/>
        <w:rPr>
          <w:rFonts w:ascii="Arial" w:hAnsi="Arial" w:cs="Arial"/>
          <w:sz w:val="18"/>
          <w:szCs w:val="18"/>
          <w:lang w:val="en-US"/>
        </w:rPr>
      </w:pPr>
      <w:r w:rsidRPr="00FA670F">
        <w:rPr>
          <w:rFonts w:ascii="Arial" w:hAnsi="Arial" w:cs="Arial"/>
          <w:sz w:val="18"/>
          <w:szCs w:val="18"/>
          <w:lang w:val="en-US"/>
        </w:rPr>
        <w:tab/>
      </w:r>
      <w:r w:rsidRPr="001516C7">
        <w:rPr>
          <w:rFonts w:ascii="Arial" w:hAnsi="Arial" w:cs="Arial"/>
          <w:sz w:val="18"/>
          <w:szCs w:val="18"/>
          <w:lang w:val="en-US"/>
        </w:rPr>
        <w:t xml:space="preserve">The </w:t>
      </w:r>
      <w:r w:rsidRPr="001516C7">
        <w:rPr>
          <w:rStyle w:val="a3"/>
          <w:rFonts w:ascii="Arial" w:hAnsi="Arial" w:cs="Arial"/>
          <w:b w:val="0"/>
          <w:bCs w:val="0"/>
          <w:sz w:val="18"/>
          <w:szCs w:val="18"/>
          <w:lang w:val="en-US"/>
        </w:rPr>
        <w:t>gas chromatography–mass spectrometry (GC–MS)</w:t>
      </w:r>
      <w:r w:rsidRPr="001516C7">
        <w:rPr>
          <w:rFonts w:ascii="Arial" w:hAnsi="Arial" w:cs="Arial"/>
          <w:sz w:val="18"/>
          <w:szCs w:val="18"/>
          <w:lang w:val="en-US"/>
        </w:rPr>
        <w:t xml:space="preserve"> and elemental analyses (Figure 1) revealed that the spent DEA solution contained not only mechanical impurities, such as suspended solids, metal sulfides, and chloride salts, but also numerous thermal degradation products of ethanolamine. The major degradation compounds identified included </w:t>
      </w:r>
      <w:r w:rsidRPr="00617D43">
        <w:rPr>
          <w:rStyle w:val="a3"/>
          <w:rFonts w:ascii="Arial" w:hAnsi="Arial" w:cs="Arial"/>
          <w:b w:val="0"/>
          <w:bCs w:val="0"/>
          <w:sz w:val="18"/>
          <w:szCs w:val="18"/>
          <w:lang w:val="en-US"/>
        </w:rPr>
        <w:t>diethanolpiperazine,</w:t>
      </w:r>
      <w:r w:rsidRPr="001516C7">
        <w:rPr>
          <w:rStyle w:val="a3"/>
          <w:rFonts w:ascii="Arial" w:hAnsi="Arial" w:cs="Arial"/>
          <w:sz w:val="18"/>
          <w:szCs w:val="18"/>
          <w:lang w:val="en-US"/>
        </w:rPr>
        <w:t xml:space="preserve"> </w:t>
      </w:r>
      <w:r w:rsidRPr="001516C7">
        <w:rPr>
          <w:rStyle w:val="a3"/>
          <w:rFonts w:ascii="Arial" w:hAnsi="Arial" w:cs="Arial"/>
          <w:b w:val="0"/>
          <w:bCs w:val="0"/>
          <w:sz w:val="18"/>
          <w:szCs w:val="18"/>
          <w:lang w:val="en-US"/>
        </w:rPr>
        <w:t>N-(</w:t>
      </w:r>
      <w:r w:rsidR="00CA7B44" w:rsidRPr="001516C7">
        <w:rPr>
          <w:rStyle w:val="a3"/>
          <w:rFonts w:ascii="Arial" w:hAnsi="Arial" w:cs="Arial"/>
          <w:b w:val="0"/>
          <w:bCs w:val="0"/>
          <w:sz w:val="18"/>
          <w:szCs w:val="18"/>
          <w:lang w:val="en-US"/>
        </w:rPr>
        <w:t>hydroxyethyl) imidazolidinone</w:t>
      </w:r>
      <w:r w:rsidRPr="001516C7">
        <w:rPr>
          <w:rStyle w:val="a3"/>
          <w:rFonts w:ascii="Arial" w:hAnsi="Arial" w:cs="Arial"/>
          <w:b w:val="0"/>
          <w:bCs w:val="0"/>
          <w:sz w:val="18"/>
          <w:szCs w:val="18"/>
          <w:lang w:val="en-US"/>
        </w:rPr>
        <w:t>,</w:t>
      </w:r>
      <w:r w:rsidRPr="001516C7">
        <w:rPr>
          <w:rStyle w:val="a3"/>
          <w:rFonts w:ascii="Arial" w:hAnsi="Arial" w:cs="Arial"/>
          <w:sz w:val="18"/>
          <w:szCs w:val="18"/>
          <w:lang w:val="en-US"/>
        </w:rPr>
        <w:t xml:space="preserve"> </w:t>
      </w:r>
      <w:r w:rsidRPr="001516C7">
        <w:rPr>
          <w:rStyle w:val="a3"/>
          <w:rFonts w:ascii="Arial" w:hAnsi="Arial" w:cs="Arial"/>
          <w:b w:val="0"/>
          <w:bCs w:val="0"/>
          <w:sz w:val="18"/>
          <w:szCs w:val="18"/>
          <w:lang w:val="en-US"/>
        </w:rPr>
        <w:t>tris(hydroxyethyl)ethylenediamine, N,N-bis(hydroxyethyl)imidazolidinone, N-(hydroxyethyl)piperazine,</w:t>
      </w:r>
      <w:r w:rsidRPr="001516C7">
        <w:rPr>
          <w:rFonts w:ascii="Arial" w:hAnsi="Arial" w:cs="Arial"/>
          <w:b/>
          <w:bCs/>
          <w:sz w:val="18"/>
          <w:szCs w:val="18"/>
          <w:lang w:val="en-US"/>
        </w:rPr>
        <w:t xml:space="preserve"> and </w:t>
      </w:r>
      <w:r w:rsidRPr="001516C7">
        <w:rPr>
          <w:rStyle w:val="a3"/>
          <w:rFonts w:ascii="Arial" w:hAnsi="Arial" w:cs="Arial"/>
          <w:b w:val="0"/>
          <w:bCs w:val="0"/>
          <w:sz w:val="18"/>
          <w:szCs w:val="18"/>
          <w:lang w:val="en-US"/>
        </w:rPr>
        <w:t>N-(hydroxyethyl)oxazolidinone</w:t>
      </w:r>
      <w:r w:rsidRPr="001516C7">
        <w:rPr>
          <w:rFonts w:ascii="Arial" w:hAnsi="Arial" w:cs="Arial"/>
          <w:b/>
          <w:bCs/>
          <w:sz w:val="18"/>
          <w:szCs w:val="18"/>
          <w:lang w:val="en-US"/>
        </w:rPr>
        <w:t xml:space="preserve"> </w:t>
      </w:r>
      <w:r w:rsidRPr="001516C7">
        <w:rPr>
          <w:rFonts w:ascii="Arial" w:hAnsi="Arial" w:cs="Arial"/>
          <w:sz w:val="18"/>
          <w:szCs w:val="18"/>
          <w:lang w:val="en-US"/>
        </w:rPr>
        <w:t xml:space="preserve">[11]. </w:t>
      </w:r>
    </w:p>
    <w:p w:rsidR="009C6E40" w:rsidRPr="00FA670F" w:rsidRDefault="009C6E40" w:rsidP="009D524C">
      <w:pPr>
        <w:spacing w:after="0"/>
        <w:ind w:firstLine="708"/>
        <w:jc w:val="both"/>
        <w:rPr>
          <w:rFonts w:ascii="Arial" w:hAnsi="Arial" w:cs="Arial"/>
          <w:sz w:val="18"/>
          <w:szCs w:val="18"/>
          <w:lang w:val="en-US"/>
        </w:rPr>
      </w:pPr>
      <w:r w:rsidRPr="001516C7">
        <w:rPr>
          <w:rFonts w:ascii="Arial" w:hAnsi="Arial" w:cs="Arial"/>
          <w:sz w:val="18"/>
          <w:szCs w:val="18"/>
          <w:lang w:val="en-US"/>
        </w:rPr>
        <w:t>The accumulation of these compounds gradually decreases the absorption</w:t>
      </w:r>
      <w:r w:rsidRPr="00FA670F">
        <w:rPr>
          <w:rFonts w:ascii="Arial" w:hAnsi="Arial" w:cs="Arial"/>
          <w:sz w:val="18"/>
          <w:szCs w:val="18"/>
          <w:lang w:val="en-US"/>
        </w:rPr>
        <w:t xml:space="preserve"> capacity of the solvent and accelerates corrosion and operational problems in gas treatment units.</w:t>
      </w:r>
      <w:r w:rsidR="00CA7B44">
        <w:rPr>
          <w:rFonts w:ascii="Arial" w:hAnsi="Arial" w:cs="Arial"/>
          <w:sz w:val="18"/>
          <w:szCs w:val="18"/>
          <w:lang w:val="uz-Cyrl-UZ"/>
        </w:rPr>
        <w:t xml:space="preserve"> </w:t>
      </w:r>
      <w:r w:rsidRPr="00FA670F">
        <w:rPr>
          <w:rFonts w:ascii="Arial" w:hAnsi="Arial" w:cs="Arial"/>
          <w:sz w:val="18"/>
          <w:szCs w:val="18"/>
          <w:lang w:val="en-US"/>
        </w:rPr>
        <w:t xml:space="preserve">Previous studies have reported </w:t>
      </w:r>
      <w:r w:rsidRPr="001516C7">
        <w:rPr>
          <w:rFonts w:ascii="Arial" w:hAnsi="Arial" w:cs="Arial"/>
          <w:sz w:val="18"/>
          <w:szCs w:val="18"/>
          <w:lang w:val="en-US"/>
        </w:rPr>
        <w:t>that</w:t>
      </w:r>
      <w:r w:rsidRPr="001516C7">
        <w:rPr>
          <w:rFonts w:ascii="Arial" w:hAnsi="Arial" w:cs="Arial"/>
          <w:b/>
          <w:bCs/>
          <w:sz w:val="18"/>
          <w:szCs w:val="18"/>
          <w:lang w:val="en-US"/>
        </w:rPr>
        <w:t xml:space="preserve"> </w:t>
      </w:r>
      <w:r w:rsidRPr="001516C7">
        <w:rPr>
          <w:rStyle w:val="a3"/>
          <w:rFonts w:ascii="Arial" w:hAnsi="Arial" w:cs="Arial"/>
          <w:b w:val="0"/>
          <w:bCs w:val="0"/>
          <w:sz w:val="18"/>
          <w:szCs w:val="18"/>
          <w:lang w:val="en-US"/>
        </w:rPr>
        <w:t>2-oxazolidinone</w:t>
      </w:r>
      <w:r w:rsidRPr="00FA670F">
        <w:rPr>
          <w:rFonts w:ascii="Arial" w:hAnsi="Arial" w:cs="Arial"/>
          <w:sz w:val="18"/>
          <w:szCs w:val="18"/>
          <w:lang w:val="en-US"/>
        </w:rPr>
        <w:t xml:space="preserve"> is one of the primary products formed during the thermal decomposition of DEA carbamates under regeneration conditions [12,13]. Because of its high chemical reactivity, this intermediate participates in a series of secondary reactions that generate additional nitrogen-containing heterocyclic compounds.</w:t>
      </w:r>
    </w:p>
    <w:p w:rsidR="00CA7B44" w:rsidRDefault="009C6E40" w:rsidP="00CA7B44">
      <w:pPr>
        <w:pStyle w:val="a4"/>
        <w:spacing w:before="0" w:beforeAutospacing="0" w:after="0" w:afterAutospacing="0"/>
        <w:ind w:firstLine="708"/>
        <w:jc w:val="both"/>
        <w:rPr>
          <w:rFonts w:ascii="Arial" w:hAnsi="Arial" w:cs="Arial"/>
          <w:sz w:val="18"/>
          <w:szCs w:val="18"/>
          <w:lang w:val="uz-Cyrl-UZ"/>
        </w:rPr>
      </w:pPr>
      <w:r w:rsidRPr="00FA670F">
        <w:rPr>
          <w:rFonts w:ascii="Arial" w:hAnsi="Arial" w:cs="Arial"/>
          <w:sz w:val="18"/>
          <w:szCs w:val="18"/>
          <w:lang w:val="en-US"/>
        </w:rPr>
        <w:t xml:space="preserve">For example, </w:t>
      </w:r>
      <w:r w:rsidRPr="001516C7">
        <w:rPr>
          <w:rStyle w:val="a3"/>
          <w:rFonts w:ascii="Arial" w:hAnsi="Arial" w:cs="Arial"/>
          <w:b w:val="0"/>
          <w:bCs w:val="0"/>
          <w:sz w:val="18"/>
          <w:szCs w:val="18"/>
          <w:lang w:val="en-US"/>
        </w:rPr>
        <w:t>1-(2-hydroxyethyl)-2-imidazolidinone</w:t>
      </w:r>
      <w:r w:rsidRPr="00FA670F">
        <w:rPr>
          <w:rFonts w:ascii="Arial" w:hAnsi="Arial" w:cs="Arial"/>
          <w:sz w:val="18"/>
          <w:szCs w:val="18"/>
          <w:lang w:val="en-US"/>
        </w:rPr>
        <w:t xml:space="preserve"> is formed through the reaction between 2-oxazolidinone and another DEA molecule. Further hydrolysis of this compound produces </w:t>
      </w:r>
      <w:r w:rsidRPr="001516C7">
        <w:rPr>
          <w:rStyle w:val="a3"/>
          <w:rFonts w:ascii="Arial" w:hAnsi="Arial" w:cs="Arial"/>
          <w:b w:val="0"/>
          <w:bCs w:val="0"/>
          <w:sz w:val="18"/>
          <w:szCs w:val="18"/>
          <w:lang w:val="en-US"/>
        </w:rPr>
        <w:t>N-(2-</w:t>
      </w:r>
      <w:r w:rsidR="00CA7B44" w:rsidRPr="001516C7">
        <w:rPr>
          <w:rStyle w:val="a3"/>
          <w:rFonts w:ascii="Arial" w:hAnsi="Arial" w:cs="Arial"/>
          <w:b w:val="0"/>
          <w:bCs w:val="0"/>
          <w:sz w:val="18"/>
          <w:szCs w:val="18"/>
          <w:lang w:val="en-US"/>
        </w:rPr>
        <w:t xml:space="preserve">hydroxyethyl) </w:t>
      </w:r>
      <w:r w:rsidR="00CA7B44" w:rsidRPr="001516C7">
        <w:rPr>
          <w:rStyle w:val="a3"/>
          <w:rFonts w:ascii="Arial" w:hAnsi="Arial" w:cs="Arial"/>
          <w:b w:val="0"/>
          <w:bCs w:val="0"/>
          <w:sz w:val="18"/>
          <w:szCs w:val="18"/>
          <w:lang w:val="en-US"/>
        </w:rPr>
        <w:lastRenderedPageBreak/>
        <w:t>ethylenediamine</w:t>
      </w:r>
      <w:r w:rsidRPr="00FA670F">
        <w:rPr>
          <w:rFonts w:ascii="Arial" w:hAnsi="Arial" w:cs="Arial"/>
          <w:sz w:val="18"/>
          <w:szCs w:val="18"/>
          <w:lang w:val="en-US"/>
        </w:rPr>
        <w:t>, while subsequent oxidation and condensation reactions generate additional degradation products, including organic acids, carboxylic acid anhydrides, esters, and other oxygen-containing compounds.</w:t>
      </w:r>
      <w:r w:rsidR="00CA7B44">
        <w:rPr>
          <w:rFonts w:ascii="Arial" w:hAnsi="Arial" w:cs="Arial"/>
          <w:sz w:val="18"/>
          <w:szCs w:val="18"/>
          <w:lang w:val="uz-Cyrl-UZ"/>
        </w:rPr>
        <w:t xml:space="preserve"> </w:t>
      </w:r>
    </w:p>
    <w:p w:rsidR="009C6E40" w:rsidRPr="00CA7B44" w:rsidRDefault="009C6E40" w:rsidP="00CA7B44">
      <w:pPr>
        <w:pStyle w:val="a4"/>
        <w:spacing w:before="0" w:beforeAutospacing="0" w:after="0" w:afterAutospacing="0"/>
        <w:ind w:firstLine="708"/>
        <w:jc w:val="both"/>
        <w:rPr>
          <w:rFonts w:ascii="Arial" w:hAnsi="Arial" w:cs="Arial"/>
          <w:sz w:val="18"/>
          <w:szCs w:val="18"/>
          <w:lang w:val="en-US"/>
        </w:rPr>
      </w:pPr>
      <w:r w:rsidRPr="00FA670F">
        <w:rPr>
          <w:rFonts w:ascii="Arial" w:hAnsi="Arial" w:cs="Arial"/>
          <w:sz w:val="18"/>
          <w:szCs w:val="18"/>
          <w:lang w:val="en-US"/>
        </w:rPr>
        <w:t xml:space="preserve">In addition to organic degradation products, the circulating absorbent contains dissolved sodium salts, chloride ions, and other inorganic impurities introduced with the process stream or formed during long-term operation. These contaminants promote the formation </w:t>
      </w:r>
      <w:r w:rsidRPr="009D0CFB">
        <w:rPr>
          <w:rFonts w:ascii="Arial" w:hAnsi="Arial" w:cs="Arial"/>
          <w:b/>
          <w:bCs/>
          <w:sz w:val="18"/>
          <w:szCs w:val="18"/>
          <w:lang w:val="en-US"/>
        </w:rPr>
        <w:t xml:space="preserve">of </w:t>
      </w:r>
      <w:r w:rsidRPr="009D0CFB">
        <w:rPr>
          <w:rStyle w:val="a3"/>
          <w:rFonts w:ascii="Arial" w:hAnsi="Arial" w:cs="Arial"/>
          <w:b w:val="0"/>
          <w:bCs w:val="0"/>
          <w:sz w:val="18"/>
          <w:szCs w:val="18"/>
          <w:lang w:val="en-US"/>
        </w:rPr>
        <w:t>heat stable salts (HSS)</w:t>
      </w:r>
      <w:r w:rsidRPr="009D0CFB">
        <w:rPr>
          <w:rFonts w:ascii="Arial" w:hAnsi="Arial" w:cs="Arial"/>
          <w:b/>
          <w:bCs/>
          <w:sz w:val="18"/>
          <w:szCs w:val="18"/>
          <w:lang w:val="en-US"/>
        </w:rPr>
        <w:t>,</w:t>
      </w:r>
      <w:r w:rsidRPr="00FA670F">
        <w:rPr>
          <w:rFonts w:ascii="Arial" w:hAnsi="Arial" w:cs="Arial"/>
          <w:sz w:val="18"/>
          <w:szCs w:val="18"/>
          <w:lang w:val="en-US"/>
        </w:rPr>
        <w:t xml:space="preserve"> which cannot be removed by conventional thermal regeneration and therefore accumulate continuously </w:t>
      </w:r>
      <w:r w:rsidRPr="005C129E">
        <w:rPr>
          <w:rFonts w:ascii="Arial" w:hAnsi="Arial" w:cs="Arial"/>
          <w:sz w:val="18"/>
          <w:szCs w:val="18"/>
          <w:lang w:val="en-US"/>
        </w:rPr>
        <w:t>in the</w:t>
      </w:r>
      <w:r w:rsidRPr="00FA670F">
        <w:rPr>
          <w:rFonts w:ascii="Arial" w:hAnsi="Arial" w:cs="Arial"/>
          <w:sz w:val="18"/>
          <w:szCs w:val="18"/>
          <w:lang w:val="en-US"/>
        </w:rPr>
        <w:t xml:space="preserve"> solvent.</w:t>
      </w:r>
      <w:r w:rsidR="00CA7B44">
        <w:rPr>
          <w:rFonts w:ascii="Arial" w:hAnsi="Arial" w:cs="Arial"/>
          <w:sz w:val="18"/>
          <w:szCs w:val="18"/>
          <w:lang w:val="uz-Cyrl-UZ"/>
        </w:rPr>
        <w:t xml:space="preserve">  </w:t>
      </w:r>
      <w:r w:rsidRPr="00FA670F">
        <w:rPr>
          <w:rFonts w:ascii="Arial" w:hAnsi="Arial" w:cs="Arial"/>
          <w:sz w:val="18"/>
          <w:szCs w:val="18"/>
          <w:lang w:val="en-US"/>
        </w:rPr>
        <w:t xml:space="preserve">Under industrial operating conditions, diethanolamine also reacts with acidic components present in the absorbent solution. </w:t>
      </w:r>
      <w:r w:rsidRPr="00CA7B44">
        <w:rPr>
          <w:rFonts w:ascii="Arial" w:hAnsi="Arial" w:cs="Arial"/>
          <w:sz w:val="18"/>
          <w:szCs w:val="18"/>
          <w:lang w:val="en-US"/>
        </w:rPr>
        <w:t>The principal reactions responsible for solvent degradation include</w:t>
      </w:r>
      <w:r w:rsidR="005C129E">
        <w:rPr>
          <w:rFonts w:ascii="Arial" w:hAnsi="Arial" w:cs="Arial"/>
          <w:sz w:val="18"/>
          <w:szCs w:val="18"/>
          <w:lang w:val="en-US"/>
        </w:rPr>
        <w:t>[8]</w:t>
      </w:r>
      <w:bookmarkStart w:id="1" w:name="_GoBack"/>
      <w:bookmarkEnd w:id="1"/>
      <w:r w:rsidR="005C129E">
        <w:rPr>
          <w:rFonts w:ascii="Arial" w:hAnsi="Arial" w:cs="Arial"/>
          <w:sz w:val="18"/>
          <w:szCs w:val="18"/>
          <w:lang w:val="en-US"/>
        </w:rPr>
        <w:t>.</w:t>
      </w:r>
    </w:p>
    <w:p w:rsidR="009C6E40" w:rsidRPr="00FA670F" w:rsidRDefault="009C6E40" w:rsidP="00FA670F">
      <w:pPr>
        <w:pStyle w:val="a9"/>
        <w:numPr>
          <w:ilvl w:val="0"/>
          <w:numId w:val="3"/>
        </w:numPr>
        <w:autoSpaceDE w:val="0"/>
        <w:autoSpaceDN w:val="0"/>
        <w:adjustRightInd w:val="0"/>
        <w:spacing w:line="240" w:lineRule="auto"/>
        <w:jc w:val="both"/>
        <w:rPr>
          <w:rFonts w:ascii="Arial" w:eastAsia="Times-Roman" w:hAnsi="Arial" w:cs="Arial"/>
          <w:color w:val="000000" w:themeColor="text1"/>
          <w:sz w:val="18"/>
          <w:szCs w:val="18"/>
          <w:lang w:val="en-US"/>
        </w:rPr>
      </w:pPr>
      <w:r w:rsidRPr="00FA670F">
        <w:rPr>
          <w:rFonts w:ascii="Arial" w:eastAsia="Times-Roman" w:hAnsi="Arial" w:cs="Arial"/>
          <w:color w:val="000000" w:themeColor="text1"/>
          <w:sz w:val="18"/>
          <w:szCs w:val="18"/>
          <w:lang w:val="uz-Cyrl-UZ"/>
        </w:rPr>
        <w:t>Diluted mineral and strong carboxylic acids react with amino alcohols to form crystalline ammonium salts:</w:t>
      </w:r>
    </w:p>
    <w:p w:rsidR="009C6E40" w:rsidRPr="00FA670F" w:rsidRDefault="009C6E40" w:rsidP="001516C7">
      <w:pPr>
        <w:pStyle w:val="a9"/>
        <w:autoSpaceDE w:val="0"/>
        <w:autoSpaceDN w:val="0"/>
        <w:adjustRightInd w:val="0"/>
        <w:spacing w:line="240" w:lineRule="auto"/>
        <w:jc w:val="center"/>
        <w:rPr>
          <w:rFonts w:ascii="Arial" w:eastAsia="Times-Roman" w:hAnsi="Arial" w:cs="Arial"/>
          <w:color w:val="000000" w:themeColor="text1"/>
          <w:sz w:val="18"/>
          <w:szCs w:val="18"/>
          <w:lang w:val="uz-Cyrl-UZ"/>
        </w:rPr>
      </w:pPr>
      <w:r w:rsidRPr="00FA670F">
        <w:rPr>
          <w:rFonts w:ascii="Arial" w:hAnsi="Arial" w:cs="Arial"/>
          <w:noProof/>
          <w:sz w:val="18"/>
          <w:szCs w:val="18"/>
          <w:lang w:eastAsia="ru-RU"/>
        </w:rPr>
        <w:drawing>
          <wp:inline distT="0" distB="0" distL="0" distR="0" wp14:anchorId="7D90C881" wp14:editId="3668FDE4">
            <wp:extent cx="2066925" cy="482282"/>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07889" cy="491840"/>
                    </a:xfrm>
                    <a:prstGeom prst="rect">
                      <a:avLst/>
                    </a:prstGeom>
                    <a:noFill/>
                    <a:ln>
                      <a:noFill/>
                    </a:ln>
                  </pic:spPr>
                </pic:pic>
              </a:graphicData>
            </a:graphic>
          </wp:inline>
        </w:drawing>
      </w:r>
    </w:p>
    <w:p w:rsidR="009C6E40" w:rsidRPr="00FA670F" w:rsidRDefault="009C6E40" w:rsidP="00FA670F">
      <w:pPr>
        <w:pStyle w:val="a9"/>
        <w:numPr>
          <w:ilvl w:val="0"/>
          <w:numId w:val="3"/>
        </w:numPr>
        <w:autoSpaceDE w:val="0"/>
        <w:autoSpaceDN w:val="0"/>
        <w:adjustRightInd w:val="0"/>
        <w:spacing w:line="240" w:lineRule="auto"/>
        <w:jc w:val="both"/>
        <w:rPr>
          <w:rFonts w:ascii="Arial" w:eastAsia="Times-Roman" w:hAnsi="Arial" w:cs="Arial"/>
          <w:color w:val="000000" w:themeColor="text1"/>
          <w:sz w:val="18"/>
          <w:szCs w:val="18"/>
          <w:lang w:val="en-US"/>
        </w:rPr>
      </w:pPr>
      <w:r w:rsidRPr="00FA670F">
        <w:rPr>
          <w:rFonts w:ascii="Arial" w:eastAsia="Times-Roman" w:hAnsi="Arial" w:cs="Arial"/>
          <w:color w:val="000000" w:themeColor="text1"/>
          <w:sz w:val="18"/>
          <w:szCs w:val="18"/>
          <w:lang w:val="uz-Cyrl-UZ"/>
        </w:rPr>
        <w:t>In aqueous solutions, compounds are formed with H</w:t>
      </w:r>
      <w:r w:rsidRPr="00FA670F">
        <w:rPr>
          <w:rFonts w:ascii="Arial" w:eastAsia="Times-Roman" w:hAnsi="Arial" w:cs="Arial"/>
          <w:color w:val="000000" w:themeColor="text1"/>
          <w:sz w:val="18"/>
          <w:szCs w:val="18"/>
          <w:vertAlign w:val="subscript"/>
          <w:lang w:val="uz-Cyrl-UZ"/>
        </w:rPr>
        <w:t>2</w:t>
      </w:r>
      <w:r w:rsidRPr="00FA670F">
        <w:rPr>
          <w:rFonts w:ascii="Arial" w:eastAsia="Times-Roman" w:hAnsi="Arial" w:cs="Arial"/>
          <w:color w:val="000000" w:themeColor="text1"/>
          <w:sz w:val="18"/>
          <w:szCs w:val="18"/>
          <w:lang w:val="uz-Cyrl-UZ"/>
        </w:rPr>
        <w:t>S that are unstable at room temperature and easily decompose upon heating:</w:t>
      </w:r>
    </w:p>
    <w:p w:rsidR="009C6E40" w:rsidRPr="00FA670F" w:rsidRDefault="009C6E40" w:rsidP="00CA7B44">
      <w:pPr>
        <w:pStyle w:val="a9"/>
        <w:autoSpaceDE w:val="0"/>
        <w:autoSpaceDN w:val="0"/>
        <w:adjustRightInd w:val="0"/>
        <w:spacing w:after="0" w:line="240" w:lineRule="auto"/>
        <w:jc w:val="center"/>
        <w:rPr>
          <w:rFonts w:ascii="Arial" w:hAnsi="Arial" w:cs="Arial"/>
          <w:sz w:val="18"/>
          <w:szCs w:val="18"/>
          <w:lang w:val="en-US"/>
        </w:rPr>
      </w:pPr>
      <w:r w:rsidRPr="00FA670F">
        <w:rPr>
          <w:rFonts w:ascii="Arial" w:hAnsi="Arial" w:cs="Arial"/>
          <w:noProof/>
          <w:sz w:val="18"/>
          <w:szCs w:val="18"/>
          <w:lang w:eastAsia="ru-RU"/>
        </w:rPr>
        <w:drawing>
          <wp:inline distT="0" distB="0" distL="0" distR="0" wp14:anchorId="74E0E592" wp14:editId="72D418C2">
            <wp:extent cx="2590800" cy="616857"/>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1942" cy="633795"/>
                    </a:xfrm>
                    <a:prstGeom prst="rect">
                      <a:avLst/>
                    </a:prstGeom>
                    <a:noFill/>
                    <a:ln>
                      <a:noFill/>
                    </a:ln>
                  </pic:spPr>
                </pic:pic>
              </a:graphicData>
            </a:graphic>
          </wp:inline>
        </w:drawing>
      </w:r>
    </w:p>
    <w:p w:rsidR="009C6E40" w:rsidRPr="00FA670F" w:rsidRDefault="009C6E40" w:rsidP="00F84E84">
      <w:pPr>
        <w:spacing w:after="0" w:line="240" w:lineRule="auto"/>
        <w:ind w:firstLine="708"/>
        <w:jc w:val="both"/>
        <w:rPr>
          <w:rFonts w:ascii="Arial" w:hAnsi="Arial" w:cs="Arial"/>
          <w:sz w:val="18"/>
          <w:szCs w:val="18"/>
          <w:lang w:val="en-US"/>
        </w:rPr>
      </w:pPr>
      <w:r w:rsidRPr="00FA670F">
        <w:rPr>
          <w:rFonts w:ascii="Arial" w:eastAsia="Times-Roman" w:hAnsi="Arial" w:cs="Arial"/>
          <w:color w:val="000000" w:themeColor="text1"/>
          <w:sz w:val="18"/>
          <w:szCs w:val="18"/>
          <w:lang w:val="uz-Cyrl-UZ"/>
        </w:rPr>
        <w:t>It should be noted that the presence of polyethylene polyamines in the ethanolamines used reduces the operational activity of the absorbents and increases the viscosity and foaming properties of the solutions.</w:t>
      </w:r>
      <w:r w:rsidRPr="00FA670F">
        <w:rPr>
          <w:rFonts w:ascii="Arial" w:hAnsi="Arial" w:cs="Arial"/>
          <w:sz w:val="18"/>
          <w:szCs w:val="18"/>
          <w:lang w:val="en-US"/>
        </w:rPr>
        <w:t xml:space="preserve"> </w:t>
      </w:r>
      <w:r w:rsidRPr="00FA670F">
        <w:rPr>
          <w:rFonts w:ascii="Arial" w:eastAsia="Times-Roman" w:hAnsi="Arial" w:cs="Arial"/>
          <w:color w:val="000000" w:themeColor="text1"/>
          <w:sz w:val="18"/>
          <w:szCs w:val="18"/>
          <w:lang w:val="uz-Cyrl-UZ"/>
        </w:rPr>
        <w:t>For this reason, it is necessary to separate the thermal degradation products of amine from the maximum solution composition.</w:t>
      </w:r>
      <w:r w:rsidR="00F84E84">
        <w:rPr>
          <w:rFonts w:ascii="Arial" w:eastAsia="Times-Roman" w:hAnsi="Arial" w:cs="Arial"/>
          <w:color w:val="000000" w:themeColor="text1"/>
          <w:sz w:val="18"/>
          <w:szCs w:val="18"/>
          <w:lang w:val="en-US"/>
        </w:rPr>
        <w:t xml:space="preserve"> </w:t>
      </w:r>
      <w:r w:rsidRPr="00FA670F">
        <w:rPr>
          <w:rFonts w:ascii="Arial" w:hAnsi="Arial" w:cs="Arial"/>
          <w:sz w:val="18"/>
          <w:szCs w:val="18"/>
          <w:lang w:val="en-US"/>
        </w:rPr>
        <w:t xml:space="preserve">As shown in </w:t>
      </w:r>
      <w:r w:rsidRPr="009D0CFB">
        <w:rPr>
          <w:rStyle w:val="a3"/>
          <w:rFonts w:ascii="Arial" w:hAnsi="Arial" w:cs="Arial"/>
          <w:b w:val="0"/>
          <w:bCs w:val="0"/>
          <w:sz w:val="18"/>
          <w:szCs w:val="18"/>
          <w:lang w:val="en-US"/>
        </w:rPr>
        <w:t>Table 1</w:t>
      </w:r>
      <w:r w:rsidRPr="009D0CFB">
        <w:rPr>
          <w:rFonts w:ascii="Arial" w:hAnsi="Arial" w:cs="Arial"/>
          <w:b/>
          <w:bCs/>
          <w:sz w:val="18"/>
          <w:szCs w:val="18"/>
          <w:lang w:val="en-US"/>
        </w:rPr>
        <w:t>,</w:t>
      </w:r>
      <w:r w:rsidRPr="00FA670F">
        <w:rPr>
          <w:rFonts w:ascii="Arial" w:hAnsi="Arial" w:cs="Arial"/>
          <w:sz w:val="18"/>
          <w:szCs w:val="18"/>
          <w:lang w:val="en-US"/>
        </w:rPr>
        <w:t xml:space="preserve"> the concentration of </w:t>
      </w:r>
      <w:r w:rsidRPr="009D0CFB">
        <w:rPr>
          <w:rStyle w:val="a3"/>
          <w:rFonts w:ascii="Arial" w:hAnsi="Arial" w:cs="Arial"/>
          <w:b w:val="0"/>
          <w:bCs w:val="0"/>
          <w:sz w:val="18"/>
          <w:szCs w:val="18"/>
          <w:lang w:val="en-US"/>
        </w:rPr>
        <w:t>heat stable salts (HSS)</w:t>
      </w:r>
      <w:r w:rsidRPr="00FA670F">
        <w:rPr>
          <w:rFonts w:ascii="Arial" w:hAnsi="Arial" w:cs="Arial"/>
          <w:sz w:val="18"/>
          <w:szCs w:val="18"/>
          <w:lang w:val="en-US"/>
        </w:rPr>
        <w:t xml:space="preserve"> in the spent DEA solution reached </w:t>
      </w:r>
      <w:r w:rsidRPr="009D0CFB">
        <w:rPr>
          <w:rStyle w:val="a3"/>
          <w:rFonts w:ascii="Arial" w:hAnsi="Arial" w:cs="Arial"/>
          <w:b w:val="0"/>
          <w:bCs w:val="0"/>
          <w:sz w:val="18"/>
          <w:szCs w:val="18"/>
          <w:lang w:val="en-US"/>
        </w:rPr>
        <w:t>5.2 wt</w:t>
      </w:r>
      <w:r w:rsidRPr="00FA670F">
        <w:rPr>
          <w:rStyle w:val="a3"/>
          <w:rFonts w:ascii="Arial" w:hAnsi="Arial" w:cs="Arial"/>
          <w:sz w:val="18"/>
          <w:szCs w:val="18"/>
          <w:lang w:val="en-US"/>
        </w:rPr>
        <w:t>.%</w:t>
      </w:r>
      <w:r w:rsidRPr="00FA670F">
        <w:rPr>
          <w:rFonts w:ascii="Arial" w:hAnsi="Arial" w:cs="Arial"/>
          <w:sz w:val="18"/>
          <w:szCs w:val="18"/>
          <w:lang w:val="en-US"/>
        </w:rPr>
        <w:t xml:space="preserve">, whereas the recommended value for fresh solvent is close to zero. This result indicates a significant accumulation of degradation products during long-term industrial operation. Conventional DEA regeneration is typically carried out at </w:t>
      </w:r>
      <w:r w:rsidRPr="009D0CFB">
        <w:rPr>
          <w:rStyle w:val="a3"/>
          <w:rFonts w:ascii="Arial" w:hAnsi="Arial" w:cs="Arial"/>
          <w:b w:val="0"/>
          <w:bCs w:val="0"/>
          <w:sz w:val="18"/>
          <w:szCs w:val="18"/>
          <w:lang w:val="en-US"/>
        </w:rPr>
        <w:t>125–145 °C</w:t>
      </w:r>
      <w:r w:rsidRPr="00FA670F">
        <w:rPr>
          <w:rFonts w:ascii="Arial" w:hAnsi="Arial" w:cs="Arial"/>
          <w:sz w:val="18"/>
          <w:szCs w:val="18"/>
          <w:lang w:val="en-US"/>
        </w:rPr>
        <w:t xml:space="preserve">; however, </w:t>
      </w:r>
      <w:r w:rsidRPr="009D0CFB">
        <w:rPr>
          <w:rStyle w:val="a3"/>
          <w:rFonts w:ascii="Arial" w:hAnsi="Arial" w:cs="Arial"/>
          <w:b w:val="0"/>
          <w:bCs w:val="0"/>
          <w:sz w:val="18"/>
          <w:szCs w:val="18"/>
          <w:lang w:val="en-US"/>
        </w:rPr>
        <w:t>HSS cannot be removed by thermal regeneration</w:t>
      </w:r>
      <w:r w:rsidRPr="00FA670F">
        <w:rPr>
          <w:rFonts w:ascii="Arial" w:hAnsi="Arial" w:cs="Arial"/>
          <w:sz w:val="18"/>
          <w:szCs w:val="18"/>
          <w:lang w:val="en-US"/>
        </w:rPr>
        <w:t xml:space="preserve"> because of their high thermal stability. Consequently, these salts continuously accumulate in the circulating solvent and progressively reduce its operational performance.</w:t>
      </w:r>
      <w:r w:rsidR="00F84E84">
        <w:rPr>
          <w:rFonts w:ascii="Arial" w:hAnsi="Arial" w:cs="Arial"/>
          <w:sz w:val="18"/>
          <w:szCs w:val="18"/>
          <w:lang w:val="en-US"/>
        </w:rPr>
        <w:t xml:space="preserve"> </w:t>
      </w:r>
      <w:r w:rsidRPr="00FA670F">
        <w:rPr>
          <w:rFonts w:ascii="Arial" w:hAnsi="Arial" w:cs="Arial"/>
          <w:sz w:val="18"/>
          <w:szCs w:val="18"/>
          <w:lang w:val="en-US"/>
        </w:rPr>
        <w:t xml:space="preserve">The accumulation of </w:t>
      </w:r>
      <w:r w:rsidRPr="009D0CFB">
        <w:rPr>
          <w:rStyle w:val="a3"/>
          <w:rFonts w:ascii="Arial" w:hAnsi="Arial" w:cs="Arial"/>
          <w:b w:val="0"/>
          <w:bCs w:val="0"/>
          <w:sz w:val="18"/>
          <w:szCs w:val="18"/>
          <w:lang w:val="en-US"/>
        </w:rPr>
        <w:t>HSS</w:t>
      </w:r>
      <w:r w:rsidRPr="009D0CFB">
        <w:rPr>
          <w:rFonts w:ascii="Arial" w:hAnsi="Arial" w:cs="Arial"/>
          <w:b/>
          <w:bCs/>
          <w:sz w:val="18"/>
          <w:szCs w:val="18"/>
          <w:lang w:val="en-US"/>
        </w:rPr>
        <w:t xml:space="preserve"> </w:t>
      </w:r>
      <w:r w:rsidRPr="00FA670F">
        <w:rPr>
          <w:rFonts w:ascii="Arial" w:hAnsi="Arial" w:cs="Arial"/>
          <w:sz w:val="18"/>
          <w:szCs w:val="18"/>
          <w:lang w:val="en-US"/>
        </w:rPr>
        <w:t>has several adverse effects on the gas sweetening process. These salts accelerate corrosion of process equipment, promote the formation of iron sulfides, reduce filtration efficiency, and contribute to hydrocarbon losses during operation. In addition, HSS react with active amine molecules, decreasing the concentration of free DEA available for acid gas absorption. As a result, the density and viscosity of the absorbent increase, while solvent foaming and instability become more pronounced. These changes lead to higher solvent losses through entrainment with the treated gas, reduced absorber efficiency, increased sulfur content in the purified gas, and higher operating and maintenance costs.</w:t>
      </w:r>
    </w:p>
    <w:p w:rsidR="009C6E40" w:rsidRPr="00FA670F" w:rsidRDefault="009C6E40" w:rsidP="00CA7B44">
      <w:pPr>
        <w:pStyle w:val="a4"/>
        <w:spacing w:before="0" w:beforeAutospacing="0" w:after="0" w:afterAutospacing="0"/>
        <w:ind w:firstLine="708"/>
        <w:jc w:val="both"/>
        <w:rPr>
          <w:rFonts w:ascii="Arial" w:hAnsi="Arial" w:cs="Arial"/>
          <w:sz w:val="18"/>
          <w:szCs w:val="18"/>
          <w:lang w:val="en-US"/>
        </w:rPr>
      </w:pPr>
      <w:r w:rsidRPr="00FA670F">
        <w:rPr>
          <w:rFonts w:ascii="Arial" w:hAnsi="Arial" w:cs="Arial"/>
          <w:sz w:val="18"/>
          <w:szCs w:val="18"/>
          <w:lang w:val="en-US"/>
        </w:rPr>
        <w:t xml:space="preserve">The analytical results presented in </w:t>
      </w:r>
      <w:r w:rsidRPr="009D0CFB">
        <w:rPr>
          <w:rStyle w:val="a3"/>
          <w:rFonts w:ascii="Arial" w:hAnsi="Arial" w:cs="Arial"/>
          <w:b w:val="0"/>
          <w:bCs w:val="0"/>
          <w:sz w:val="18"/>
          <w:szCs w:val="18"/>
          <w:lang w:val="en-US"/>
        </w:rPr>
        <w:t>Table 1</w:t>
      </w:r>
      <w:r w:rsidRPr="00FA670F">
        <w:rPr>
          <w:rFonts w:ascii="Arial" w:hAnsi="Arial" w:cs="Arial"/>
          <w:sz w:val="18"/>
          <w:szCs w:val="18"/>
          <w:lang w:val="en-US"/>
        </w:rPr>
        <w:t xml:space="preserve"> demonstrate that the removal of </w:t>
      </w:r>
      <w:r w:rsidRPr="009D0CFB">
        <w:rPr>
          <w:rStyle w:val="a3"/>
          <w:rFonts w:ascii="Arial" w:hAnsi="Arial" w:cs="Arial"/>
          <w:b w:val="0"/>
          <w:bCs w:val="0"/>
          <w:sz w:val="18"/>
          <w:szCs w:val="18"/>
          <w:lang w:val="en-US"/>
        </w:rPr>
        <w:t>HSS</w:t>
      </w:r>
      <w:r w:rsidRPr="009D0CFB">
        <w:rPr>
          <w:rFonts w:ascii="Arial" w:hAnsi="Arial" w:cs="Arial"/>
          <w:b/>
          <w:bCs/>
          <w:sz w:val="18"/>
          <w:szCs w:val="18"/>
          <w:lang w:val="en-US"/>
        </w:rPr>
        <w:t xml:space="preserve"> </w:t>
      </w:r>
      <w:r w:rsidRPr="00FA670F">
        <w:rPr>
          <w:rFonts w:ascii="Arial" w:hAnsi="Arial" w:cs="Arial"/>
          <w:sz w:val="18"/>
          <w:szCs w:val="18"/>
          <w:lang w:val="en-US"/>
        </w:rPr>
        <w:t>is essential for restoring the physicochemical properties of DEA solutions and maintaining stable and efficient operation of industrial natural gas sweetening units.</w:t>
      </w:r>
    </w:p>
    <w:p w:rsidR="009C6E40" w:rsidRPr="00CA7B44" w:rsidRDefault="009C6E40" w:rsidP="00CA7B44">
      <w:pPr>
        <w:autoSpaceDE w:val="0"/>
        <w:autoSpaceDN w:val="0"/>
        <w:adjustRightInd w:val="0"/>
        <w:spacing w:after="0" w:line="240" w:lineRule="auto"/>
        <w:jc w:val="right"/>
        <w:rPr>
          <w:rFonts w:ascii="Arial" w:eastAsia="TimesNewRomanPSMT" w:hAnsi="Arial" w:cs="Arial"/>
          <w:color w:val="000000" w:themeColor="text1"/>
          <w:sz w:val="18"/>
          <w:szCs w:val="18"/>
          <w:lang w:val="uz-Cyrl-UZ"/>
        </w:rPr>
      </w:pPr>
      <w:r w:rsidRPr="00CA7B44">
        <w:rPr>
          <w:rFonts w:ascii="Arial" w:eastAsia="TimesNewRomanPSMT" w:hAnsi="Arial" w:cs="Arial"/>
          <w:color w:val="000000" w:themeColor="text1"/>
          <w:sz w:val="18"/>
          <w:szCs w:val="18"/>
          <w:lang w:val="uz-Cyrl-UZ"/>
        </w:rPr>
        <w:t>1 table</w:t>
      </w:r>
    </w:p>
    <w:p w:rsidR="009C6E40" w:rsidRPr="00FA670F" w:rsidRDefault="009C6E40" w:rsidP="00CA7B44">
      <w:pPr>
        <w:autoSpaceDE w:val="0"/>
        <w:autoSpaceDN w:val="0"/>
        <w:adjustRightInd w:val="0"/>
        <w:spacing w:after="0" w:line="240" w:lineRule="auto"/>
        <w:jc w:val="center"/>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Results of the analysis of the used DEA solution</w:t>
      </w: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5"/>
        <w:gridCol w:w="1554"/>
        <w:gridCol w:w="1753"/>
        <w:gridCol w:w="2659"/>
      </w:tblGrid>
      <w:tr w:rsidR="009C6E40" w:rsidRPr="00FA670F" w:rsidTr="00447DBA">
        <w:trPr>
          <w:trHeight w:val="227"/>
          <w:jc w:val="center"/>
        </w:trPr>
        <w:tc>
          <w:tcPr>
            <w:tcW w:w="3605"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lang w:val="en-US"/>
              </w:rPr>
            </w:pPr>
            <w:r w:rsidRPr="00FA670F">
              <w:rPr>
                <w:rFonts w:ascii="Arial" w:eastAsia="TimesNewRomanPSMT" w:hAnsi="Arial" w:cs="Arial"/>
                <w:color w:val="000000" w:themeColor="text1"/>
                <w:sz w:val="18"/>
                <w:szCs w:val="18"/>
                <w:lang w:val="uz-Cyrl-UZ"/>
              </w:rPr>
              <w:t>Composition of the used DEA solution</w:t>
            </w:r>
          </w:p>
        </w:tc>
        <w:tc>
          <w:tcPr>
            <w:tcW w:w="1554"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Unit of measurement</w:t>
            </w:r>
          </w:p>
        </w:tc>
        <w:tc>
          <w:tcPr>
            <w:tcW w:w="1753"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lang w:val="en-US"/>
              </w:rPr>
            </w:pPr>
            <w:r w:rsidRPr="00FA670F">
              <w:rPr>
                <w:rFonts w:ascii="Arial" w:eastAsia="TimesNewRomanPSMT" w:hAnsi="Arial" w:cs="Arial"/>
                <w:color w:val="000000" w:themeColor="text1"/>
                <w:sz w:val="18"/>
                <w:szCs w:val="18"/>
                <w:lang w:val="uz-Cyrl-UZ"/>
              </w:rPr>
              <w:t>Amount in solution,</w:t>
            </w:r>
          </w:p>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rPr>
              <w:t>%</w:t>
            </w:r>
          </w:p>
        </w:tc>
        <w:tc>
          <w:tcPr>
            <w:tcW w:w="2659"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Reminder</w:t>
            </w:r>
          </w:p>
        </w:tc>
      </w:tr>
      <w:tr w:rsidR="009C6E40" w:rsidRPr="00FA670F" w:rsidTr="00447DBA">
        <w:trPr>
          <w:trHeight w:val="227"/>
          <w:jc w:val="center"/>
        </w:trPr>
        <w:tc>
          <w:tcPr>
            <w:tcW w:w="9571" w:type="dxa"/>
            <w:gridSpan w:val="4"/>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Concentration DEA 30 %</w:t>
            </w:r>
          </w:p>
        </w:tc>
      </w:tr>
      <w:tr w:rsidR="009C6E40" w:rsidRPr="00FA670F" w:rsidTr="00447DBA">
        <w:trPr>
          <w:trHeight w:val="227"/>
          <w:jc w:val="center"/>
        </w:trPr>
        <w:tc>
          <w:tcPr>
            <w:tcW w:w="3605" w:type="dxa"/>
            <w:shd w:val="clear" w:color="auto" w:fill="auto"/>
          </w:tcPr>
          <w:p w:rsidR="009C6E40" w:rsidRPr="00FA670F" w:rsidRDefault="009C6E40" w:rsidP="009D524C">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Free DEA</w:t>
            </w:r>
          </w:p>
        </w:tc>
        <w:tc>
          <w:tcPr>
            <w:tcW w:w="1554"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w:t>
            </w:r>
          </w:p>
        </w:tc>
        <w:tc>
          <w:tcPr>
            <w:tcW w:w="1753"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22,37</w:t>
            </w:r>
          </w:p>
        </w:tc>
        <w:tc>
          <w:tcPr>
            <w:tcW w:w="2659"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p>
        </w:tc>
      </w:tr>
      <w:tr w:rsidR="009C6E40" w:rsidRPr="00FA670F" w:rsidTr="00447DBA">
        <w:trPr>
          <w:trHeight w:val="227"/>
          <w:jc w:val="center"/>
        </w:trPr>
        <w:tc>
          <w:tcPr>
            <w:tcW w:w="3605" w:type="dxa"/>
            <w:shd w:val="clear" w:color="auto" w:fill="auto"/>
          </w:tcPr>
          <w:p w:rsidR="009C6E40" w:rsidRPr="00FA670F" w:rsidRDefault="009C6E40" w:rsidP="009D524C">
            <w:pPr>
              <w:autoSpaceDE w:val="0"/>
              <w:autoSpaceDN w:val="0"/>
              <w:adjustRightInd w:val="0"/>
              <w:spacing w:after="0" w:line="240" w:lineRule="auto"/>
              <w:ind w:right="-1188"/>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Connected DEA</w:t>
            </w:r>
          </w:p>
        </w:tc>
        <w:tc>
          <w:tcPr>
            <w:tcW w:w="1554"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w:t>
            </w:r>
          </w:p>
        </w:tc>
        <w:tc>
          <w:tcPr>
            <w:tcW w:w="1753"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7</w:t>
            </w:r>
            <w:r w:rsidRPr="00FA670F">
              <w:rPr>
                <w:rFonts w:ascii="Arial" w:eastAsia="TimesNewRomanPSMT" w:hAnsi="Arial" w:cs="Arial"/>
                <w:color w:val="000000" w:themeColor="text1"/>
                <w:sz w:val="18"/>
                <w:szCs w:val="18"/>
              </w:rPr>
              <w:t>,</w:t>
            </w:r>
            <w:r w:rsidRPr="00FA670F">
              <w:rPr>
                <w:rFonts w:ascii="Arial" w:eastAsia="TimesNewRomanPSMT" w:hAnsi="Arial" w:cs="Arial"/>
                <w:color w:val="000000" w:themeColor="text1"/>
                <w:sz w:val="18"/>
                <w:szCs w:val="18"/>
                <w:lang w:val="uz-Cyrl-UZ"/>
              </w:rPr>
              <w:t>6</w:t>
            </w:r>
          </w:p>
        </w:tc>
        <w:tc>
          <w:tcPr>
            <w:tcW w:w="2659"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p>
        </w:tc>
      </w:tr>
      <w:tr w:rsidR="009C6E40" w:rsidRPr="00FA670F" w:rsidTr="00447DBA">
        <w:trPr>
          <w:trHeight w:val="227"/>
          <w:jc w:val="center"/>
        </w:trPr>
        <w:tc>
          <w:tcPr>
            <w:tcW w:w="3605" w:type="dxa"/>
            <w:shd w:val="clear" w:color="auto" w:fill="auto"/>
          </w:tcPr>
          <w:p w:rsidR="009C6E40" w:rsidRPr="00FA670F" w:rsidRDefault="009C6E40" w:rsidP="009D524C">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anions of TBT</w:t>
            </w:r>
          </w:p>
        </w:tc>
        <w:tc>
          <w:tcPr>
            <w:tcW w:w="1554"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w:t>
            </w:r>
          </w:p>
        </w:tc>
        <w:tc>
          <w:tcPr>
            <w:tcW w:w="1753"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5,2</w:t>
            </w:r>
          </w:p>
        </w:tc>
        <w:tc>
          <w:tcPr>
            <w:tcW w:w="2659" w:type="dxa"/>
            <w:shd w:val="clear" w:color="auto" w:fill="auto"/>
          </w:tcPr>
          <w:p w:rsidR="009C6E40" w:rsidRPr="00FA670F" w:rsidRDefault="009C6E40" w:rsidP="009D524C">
            <w:pPr>
              <w:autoSpaceDE w:val="0"/>
              <w:autoSpaceDN w:val="0"/>
              <w:adjustRightInd w:val="0"/>
              <w:spacing w:after="0" w:line="240" w:lineRule="auto"/>
              <w:ind w:right="-73" w:hanging="120"/>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above the norm</w:t>
            </w:r>
          </w:p>
        </w:tc>
      </w:tr>
      <w:tr w:rsidR="009C6E40" w:rsidRPr="00FA670F" w:rsidTr="00447DBA">
        <w:trPr>
          <w:trHeight w:val="227"/>
          <w:jc w:val="center"/>
        </w:trPr>
        <w:tc>
          <w:tcPr>
            <w:tcW w:w="3605" w:type="dxa"/>
            <w:shd w:val="clear" w:color="auto" w:fill="auto"/>
          </w:tcPr>
          <w:p w:rsidR="009C6E40" w:rsidRPr="00FA670F" w:rsidRDefault="009C6E40" w:rsidP="009D524C">
            <w:pPr>
              <w:autoSpaceDE w:val="0"/>
              <w:autoSpaceDN w:val="0"/>
              <w:adjustRightInd w:val="0"/>
              <w:spacing w:after="0" w:line="240" w:lineRule="auto"/>
              <w:jc w:val="both"/>
              <w:rPr>
                <w:rFonts w:ascii="Arial" w:eastAsia="TimesNewRomanPSMT" w:hAnsi="Arial" w:cs="Arial"/>
                <w:color w:val="000000" w:themeColor="text1"/>
                <w:sz w:val="18"/>
                <w:szCs w:val="18"/>
                <w:lang w:val="en-US"/>
              </w:rPr>
            </w:pPr>
            <w:r w:rsidRPr="00FA670F">
              <w:rPr>
                <w:rFonts w:ascii="Arial" w:eastAsia="TimesNewRomanPSMT" w:hAnsi="Arial" w:cs="Arial"/>
                <w:color w:val="000000" w:themeColor="text1"/>
                <w:sz w:val="18"/>
                <w:szCs w:val="18"/>
                <w:lang w:val="uz-Cyrl-UZ"/>
              </w:rPr>
              <w:t>High temperature resistant amino salts</w:t>
            </w:r>
          </w:p>
        </w:tc>
        <w:tc>
          <w:tcPr>
            <w:tcW w:w="1554"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w:t>
            </w:r>
          </w:p>
        </w:tc>
        <w:tc>
          <w:tcPr>
            <w:tcW w:w="1753"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0,49</w:t>
            </w:r>
          </w:p>
        </w:tc>
        <w:tc>
          <w:tcPr>
            <w:tcW w:w="2659"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above the norm</w:t>
            </w:r>
          </w:p>
        </w:tc>
      </w:tr>
      <w:tr w:rsidR="009C6E40" w:rsidRPr="00FA670F" w:rsidTr="00447DBA">
        <w:trPr>
          <w:trHeight w:val="227"/>
          <w:jc w:val="center"/>
        </w:trPr>
        <w:tc>
          <w:tcPr>
            <w:tcW w:w="3605" w:type="dxa"/>
            <w:shd w:val="clear" w:color="auto" w:fill="auto"/>
          </w:tcPr>
          <w:p w:rsidR="009C6E40" w:rsidRPr="00FA670F" w:rsidRDefault="009C6E40" w:rsidP="009D524C">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Strong cations</w:t>
            </w:r>
          </w:p>
        </w:tc>
        <w:tc>
          <w:tcPr>
            <w:tcW w:w="1554"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en-US"/>
              </w:rPr>
              <w:t>ppm</w:t>
            </w:r>
          </w:p>
        </w:tc>
        <w:tc>
          <w:tcPr>
            <w:tcW w:w="1753"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67</w:t>
            </w:r>
          </w:p>
        </w:tc>
        <w:tc>
          <w:tcPr>
            <w:tcW w:w="2659"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above the norm</w:t>
            </w:r>
          </w:p>
        </w:tc>
      </w:tr>
      <w:tr w:rsidR="009C6E40" w:rsidRPr="00FA670F" w:rsidTr="00447DBA">
        <w:trPr>
          <w:trHeight w:val="227"/>
          <w:jc w:val="center"/>
        </w:trPr>
        <w:tc>
          <w:tcPr>
            <w:tcW w:w="3605" w:type="dxa"/>
            <w:shd w:val="clear" w:color="auto" w:fill="auto"/>
          </w:tcPr>
          <w:p w:rsidR="009C6E40" w:rsidRPr="00FA670F" w:rsidRDefault="009C6E40" w:rsidP="009D524C">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Amino acids</w:t>
            </w:r>
          </w:p>
        </w:tc>
        <w:tc>
          <w:tcPr>
            <w:tcW w:w="1554"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en-US"/>
              </w:rPr>
              <w:t>ppm</w:t>
            </w:r>
          </w:p>
        </w:tc>
        <w:tc>
          <w:tcPr>
            <w:tcW w:w="1753"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4233</w:t>
            </w:r>
          </w:p>
        </w:tc>
        <w:tc>
          <w:tcPr>
            <w:tcW w:w="2659"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dangerous level</w:t>
            </w:r>
          </w:p>
        </w:tc>
      </w:tr>
      <w:tr w:rsidR="009C6E40" w:rsidRPr="00FA670F" w:rsidTr="00447DBA">
        <w:trPr>
          <w:trHeight w:val="227"/>
          <w:jc w:val="center"/>
        </w:trPr>
        <w:tc>
          <w:tcPr>
            <w:tcW w:w="3605" w:type="dxa"/>
            <w:shd w:val="clear" w:color="auto" w:fill="auto"/>
          </w:tcPr>
          <w:p w:rsidR="009C6E40" w:rsidRPr="00FA670F" w:rsidRDefault="009C6E40" w:rsidP="009D524C">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Let it end</w:t>
            </w:r>
          </w:p>
        </w:tc>
        <w:tc>
          <w:tcPr>
            <w:tcW w:w="1554"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lang w:val="en-US"/>
              </w:rPr>
            </w:pPr>
            <w:r w:rsidRPr="00FA670F">
              <w:rPr>
                <w:rFonts w:ascii="Arial" w:eastAsia="TimesNewRomanPSMT" w:hAnsi="Arial" w:cs="Arial"/>
                <w:color w:val="000000" w:themeColor="text1"/>
                <w:sz w:val="18"/>
                <w:szCs w:val="18"/>
                <w:lang w:val="en-US"/>
              </w:rPr>
              <w:t>ppm</w:t>
            </w:r>
          </w:p>
        </w:tc>
        <w:tc>
          <w:tcPr>
            <w:tcW w:w="1753"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1648</w:t>
            </w:r>
          </w:p>
        </w:tc>
        <w:tc>
          <w:tcPr>
            <w:tcW w:w="2659"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above the norm</w:t>
            </w:r>
          </w:p>
        </w:tc>
      </w:tr>
      <w:tr w:rsidR="009C6E40" w:rsidRPr="00FA670F" w:rsidTr="00447DBA">
        <w:trPr>
          <w:trHeight w:val="227"/>
          <w:jc w:val="center"/>
        </w:trPr>
        <w:tc>
          <w:tcPr>
            <w:tcW w:w="3605" w:type="dxa"/>
            <w:shd w:val="clear" w:color="auto" w:fill="auto"/>
          </w:tcPr>
          <w:p w:rsidR="009C6E40" w:rsidRPr="00FA670F" w:rsidRDefault="009C6E40" w:rsidP="009D524C">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Iron</w:t>
            </w:r>
          </w:p>
        </w:tc>
        <w:tc>
          <w:tcPr>
            <w:tcW w:w="1554"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мг/л</w:t>
            </w:r>
          </w:p>
        </w:tc>
        <w:tc>
          <w:tcPr>
            <w:tcW w:w="1753"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315</w:t>
            </w:r>
          </w:p>
        </w:tc>
        <w:tc>
          <w:tcPr>
            <w:tcW w:w="2659" w:type="dxa"/>
            <w:shd w:val="clear" w:color="auto" w:fill="auto"/>
          </w:tcPr>
          <w:p w:rsidR="009C6E40" w:rsidRPr="00FA670F" w:rsidRDefault="009C6E40" w:rsidP="009D524C">
            <w:pPr>
              <w:autoSpaceDE w:val="0"/>
              <w:autoSpaceDN w:val="0"/>
              <w:adjustRightInd w:val="0"/>
              <w:spacing w:after="0" w:line="240" w:lineRule="auto"/>
              <w:ind w:right="-73" w:hanging="120"/>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 xml:space="preserve">24 times </w:t>
            </w:r>
            <w:r w:rsidRPr="00FA670F">
              <w:rPr>
                <w:rFonts w:ascii="Arial" w:eastAsia="TimesNewRomanPSMT" w:hAnsi="Arial" w:cs="Arial"/>
                <w:color w:val="000000" w:themeColor="text1"/>
                <w:sz w:val="18"/>
                <w:szCs w:val="18"/>
                <w:lang w:val="uz-Cyrl-UZ"/>
              </w:rPr>
              <w:t>above the norm</w:t>
            </w:r>
          </w:p>
        </w:tc>
      </w:tr>
      <w:tr w:rsidR="009C6E40" w:rsidRPr="00FA670F" w:rsidTr="00447DBA">
        <w:trPr>
          <w:trHeight w:val="227"/>
          <w:jc w:val="center"/>
        </w:trPr>
        <w:tc>
          <w:tcPr>
            <w:tcW w:w="3605" w:type="dxa"/>
            <w:shd w:val="clear" w:color="auto" w:fill="auto"/>
          </w:tcPr>
          <w:p w:rsidR="009C6E40" w:rsidRPr="00FA670F" w:rsidRDefault="009C6E40" w:rsidP="009D524C">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Sodium (Na+) salts</w:t>
            </w:r>
          </w:p>
        </w:tc>
        <w:tc>
          <w:tcPr>
            <w:tcW w:w="1554"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mg/l</w:t>
            </w:r>
          </w:p>
        </w:tc>
        <w:tc>
          <w:tcPr>
            <w:tcW w:w="1753"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63,1</w:t>
            </w:r>
          </w:p>
        </w:tc>
        <w:tc>
          <w:tcPr>
            <w:tcW w:w="2659"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dangerous level, many</w:t>
            </w:r>
          </w:p>
        </w:tc>
      </w:tr>
      <w:tr w:rsidR="009C6E40" w:rsidRPr="00FA670F" w:rsidTr="00447DBA">
        <w:trPr>
          <w:trHeight w:val="227"/>
          <w:jc w:val="center"/>
        </w:trPr>
        <w:tc>
          <w:tcPr>
            <w:tcW w:w="3605" w:type="dxa"/>
            <w:shd w:val="clear" w:color="auto" w:fill="auto"/>
          </w:tcPr>
          <w:p w:rsidR="009C6E40" w:rsidRPr="00FA670F" w:rsidRDefault="009C6E40" w:rsidP="009D524C">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Potassium (K+) salts</w:t>
            </w:r>
          </w:p>
        </w:tc>
        <w:tc>
          <w:tcPr>
            <w:tcW w:w="1554"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mg/l</w:t>
            </w:r>
          </w:p>
        </w:tc>
        <w:tc>
          <w:tcPr>
            <w:tcW w:w="1753"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13,7</w:t>
            </w:r>
          </w:p>
        </w:tc>
        <w:tc>
          <w:tcPr>
            <w:tcW w:w="2659" w:type="dxa"/>
            <w:shd w:val="clear" w:color="auto" w:fill="auto"/>
          </w:tcPr>
          <w:p w:rsidR="009C6E40" w:rsidRPr="00FA670F" w:rsidRDefault="009C6E40" w:rsidP="009D524C">
            <w:pPr>
              <w:autoSpaceDE w:val="0"/>
              <w:autoSpaceDN w:val="0"/>
              <w:adjustRightInd w:val="0"/>
              <w:spacing w:after="0" w:line="240" w:lineRule="auto"/>
              <w:ind w:right="-73" w:hanging="120"/>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above the norm</w:t>
            </w:r>
          </w:p>
        </w:tc>
      </w:tr>
      <w:tr w:rsidR="009C6E40" w:rsidRPr="00FA670F" w:rsidTr="00447DBA">
        <w:trPr>
          <w:trHeight w:val="227"/>
          <w:jc w:val="center"/>
        </w:trPr>
        <w:tc>
          <w:tcPr>
            <w:tcW w:w="3605" w:type="dxa"/>
            <w:shd w:val="clear" w:color="auto" w:fill="auto"/>
          </w:tcPr>
          <w:p w:rsidR="009C6E40" w:rsidRPr="00FA670F" w:rsidRDefault="009C6E40" w:rsidP="009D524C">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Formic acid</w:t>
            </w:r>
          </w:p>
        </w:tc>
        <w:tc>
          <w:tcPr>
            <w:tcW w:w="1554"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mg/l</w:t>
            </w:r>
          </w:p>
        </w:tc>
        <w:tc>
          <w:tcPr>
            <w:tcW w:w="1753"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667,3</w:t>
            </w:r>
          </w:p>
        </w:tc>
        <w:tc>
          <w:tcPr>
            <w:tcW w:w="2659"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dangerous level, many</w:t>
            </w:r>
          </w:p>
        </w:tc>
      </w:tr>
      <w:tr w:rsidR="009C6E40" w:rsidRPr="00FA670F" w:rsidTr="00447DBA">
        <w:trPr>
          <w:trHeight w:val="227"/>
          <w:jc w:val="center"/>
        </w:trPr>
        <w:tc>
          <w:tcPr>
            <w:tcW w:w="3605" w:type="dxa"/>
            <w:shd w:val="clear" w:color="auto" w:fill="auto"/>
          </w:tcPr>
          <w:p w:rsidR="009C6E40" w:rsidRPr="00FA670F" w:rsidRDefault="009C6E40" w:rsidP="009D524C">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rPr>
              <w:t>Precipitated particles</w:t>
            </w:r>
          </w:p>
        </w:tc>
        <w:tc>
          <w:tcPr>
            <w:tcW w:w="1554"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mg/l</w:t>
            </w:r>
          </w:p>
        </w:tc>
        <w:tc>
          <w:tcPr>
            <w:tcW w:w="1753"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rPr>
              <w:t>93</w:t>
            </w:r>
          </w:p>
        </w:tc>
        <w:tc>
          <w:tcPr>
            <w:tcW w:w="2659"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above the norm</w:t>
            </w:r>
          </w:p>
        </w:tc>
      </w:tr>
      <w:tr w:rsidR="009C6E40" w:rsidRPr="00FA670F" w:rsidTr="00447DBA">
        <w:trPr>
          <w:trHeight w:val="227"/>
          <w:jc w:val="center"/>
        </w:trPr>
        <w:tc>
          <w:tcPr>
            <w:tcW w:w="3605" w:type="dxa"/>
            <w:shd w:val="clear" w:color="auto" w:fill="auto"/>
          </w:tcPr>
          <w:p w:rsidR="009C6E40" w:rsidRPr="00FA670F" w:rsidRDefault="009C6E40" w:rsidP="009D524C">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H</w:t>
            </w:r>
            <w:r w:rsidRPr="00FA670F">
              <w:rPr>
                <w:rFonts w:ascii="Arial" w:eastAsia="TimesNewRomanPSMT" w:hAnsi="Arial" w:cs="Arial"/>
                <w:color w:val="000000" w:themeColor="text1"/>
                <w:sz w:val="18"/>
                <w:szCs w:val="18"/>
                <w:vertAlign w:val="subscript"/>
              </w:rPr>
              <w:t>2</w:t>
            </w:r>
            <w:r w:rsidRPr="00FA670F">
              <w:rPr>
                <w:rFonts w:ascii="Arial" w:eastAsia="TimesNewRomanPSMT" w:hAnsi="Arial" w:cs="Arial"/>
                <w:color w:val="000000" w:themeColor="text1"/>
                <w:sz w:val="18"/>
                <w:szCs w:val="18"/>
              </w:rPr>
              <w:t>S</w:t>
            </w:r>
          </w:p>
        </w:tc>
        <w:tc>
          <w:tcPr>
            <w:tcW w:w="1554"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mg/l</w:t>
            </w:r>
            <w:r w:rsidRPr="00FA670F">
              <w:rPr>
                <w:rFonts w:ascii="Arial" w:eastAsia="TimesNewRomanPSMT" w:hAnsi="Arial" w:cs="Arial"/>
                <w:color w:val="000000" w:themeColor="text1"/>
                <w:sz w:val="18"/>
                <w:szCs w:val="18"/>
                <w:vertAlign w:val="superscript"/>
              </w:rPr>
              <w:t xml:space="preserve"> 3</w:t>
            </w:r>
          </w:p>
        </w:tc>
        <w:tc>
          <w:tcPr>
            <w:tcW w:w="1753"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20-25</w:t>
            </w:r>
          </w:p>
        </w:tc>
        <w:tc>
          <w:tcPr>
            <w:tcW w:w="2659"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above the norm</w:t>
            </w:r>
          </w:p>
        </w:tc>
      </w:tr>
      <w:tr w:rsidR="009C6E40" w:rsidRPr="00FA670F" w:rsidTr="00447DBA">
        <w:trPr>
          <w:trHeight w:val="227"/>
          <w:jc w:val="center"/>
        </w:trPr>
        <w:tc>
          <w:tcPr>
            <w:tcW w:w="3605" w:type="dxa"/>
            <w:shd w:val="clear" w:color="auto" w:fill="auto"/>
          </w:tcPr>
          <w:p w:rsidR="009C6E40" w:rsidRPr="00FA670F" w:rsidRDefault="009C6E40" w:rsidP="009D524C">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СO</w:t>
            </w:r>
            <w:r w:rsidRPr="00FA670F">
              <w:rPr>
                <w:rFonts w:ascii="Arial" w:eastAsia="TimesNewRomanPSMT" w:hAnsi="Arial" w:cs="Arial"/>
                <w:color w:val="000000" w:themeColor="text1"/>
                <w:sz w:val="18"/>
                <w:szCs w:val="18"/>
                <w:vertAlign w:val="subscript"/>
              </w:rPr>
              <w:t>2</w:t>
            </w:r>
            <w:r w:rsidRPr="00FA670F">
              <w:rPr>
                <w:rFonts w:ascii="Arial" w:eastAsia="TimesNewRomanPSMT" w:hAnsi="Arial" w:cs="Arial"/>
                <w:color w:val="000000" w:themeColor="text1"/>
                <w:sz w:val="18"/>
                <w:szCs w:val="18"/>
              </w:rPr>
              <w:t>, %</w:t>
            </w:r>
          </w:p>
        </w:tc>
        <w:tc>
          <w:tcPr>
            <w:tcW w:w="1554"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w:t>
            </w:r>
          </w:p>
        </w:tc>
        <w:tc>
          <w:tcPr>
            <w:tcW w:w="1753"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3.7</w:t>
            </w:r>
          </w:p>
        </w:tc>
        <w:tc>
          <w:tcPr>
            <w:tcW w:w="2659" w:type="dxa"/>
            <w:shd w:val="clear" w:color="auto" w:fill="auto"/>
          </w:tcPr>
          <w:p w:rsidR="009C6E40" w:rsidRPr="00FA670F" w:rsidRDefault="009C6E40" w:rsidP="009D524C">
            <w:pPr>
              <w:autoSpaceDE w:val="0"/>
              <w:autoSpaceDN w:val="0"/>
              <w:adjustRightInd w:val="0"/>
              <w:spacing w:after="0" w:line="240" w:lineRule="auto"/>
              <w:jc w:val="center"/>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above the norm</w:t>
            </w:r>
          </w:p>
        </w:tc>
      </w:tr>
    </w:tbl>
    <w:p w:rsidR="00F84E84" w:rsidRPr="00752914" w:rsidRDefault="00F84E84" w:rsidP="00F84E84">
      <w:pPr>
        <w:autoSpaceDE w:val="0"/>
        <w:autoSpaceDN w:val="0"/>
        <w:adjustRightInd w:val="0"/>
        <w:spacing w:after="0" w:line="240" w:lineRule="auto"/>
        <w:ind w:firstLine="567"/>
        <w:jc w:val="both"/>
        <w:rPr>
          <w:rFonts w:ascii="Arial" w:eastAsia="TimesNewRomanPSMT" w:hAnsi="Arial" w:cs="Arial"/>
          <w:color w:val="000000" w:themeColor="text1"/>
          <w:sz w:val="18"/>
          <w:szCs w:val="18"/>
          <w:lang w:val="en-US"/>
        </w:rPr>
      </w:pPr>
      <w:r w:rsidRPr="00752914">
        <w:rPr>
          <w:rFonts w:ascii="Arial" w:eastAsia="TimesNewRomanPSMT" w:hAnsi="Arial" w:cs="Arial"/>
          <w:color w:val="000000" w:themeColor="text1"/>
          <w:sz w:val="18"/>
          <w:szCs w:val="18"/>
          <w:lang w:val="uz-Cyrl-UZ"/>
        </w:rPr>
        <w:t>The solution contains 4233 ppm amino acids and 1648 ppm bicine.</w:t>
      </w:r>
    </w:p>
    <w:p w:rsidR="00F84E84" w:rsidRPr="00752914" w:rsidRDefault="00F84E84" w:rsidP="00F84E84">
      <w:pPr>
        <w:autoSpaceDE w:val="0"/>
        <w:autoSpaceDN w:val="0"/>
        <w:adjustRightInd w:val="0"/>
        <w:spacing w:after="0" w:line="240" w:lineRule="auto"/>
        <w:ind w:firstLine="567"/>
        <w:jc w:val="both"/>
        <w:rPr>
          <w:rFonts w:ascii="Arial" w:eastAsia="TimesNewRomanPSMT" w:hAnsi="Arial" w:cs="Arial"/>
          <w:color w:val="000000" w:themeColor="text1"/>
          <w:sz w:val="18"/>
          <w:szCs w:val="18"/>
          <w:lang w:val="en-US"/>
        </w:rPr>
      </w:pPr>
      <w:r w:rsidRPr="00752914">
        <w:rPr>
          <w:rFonts w:ascii="Arial" w:eastAsia="TimesNewRomanPSMT" w:hAnsi="Arial" w:cs="Arial"/>
          <w:color w:val="000000" w:themeColor="text1"/>
          <w:sz w:val="18"/>
          <w:szCs w:val="18"/>
          <w:lang w:val="uz-Cyrl-UZ"/>
        </w:rPr>
        <w:t>Both are corrosive substances that weaken metal equipment and the protective layer of the metal and are oxidized at a high rate under the influence of H</w:t>
      </w:r>
      <w:r w:rsidRPr="00617D43">
        <w:rPr>
          <w:rFonts w:ascii="Arial" w:eastAsia="TimesNewRomanPSMT" w:hAnsi="Arial" w:cs="Arial"/>
          <w:color w:val="000000" w:themeColor="text1"/>
          <w:sz w:val="18"/>
          <w:szCs w:val="18"/>
          <w:vertAlign w:val="subscript"/>
          <w:lang w:val="uz-Cyrl-UZ"/>
        </w:rPr>
        <w:t>2</w:t>
      </w:r>
      <w:r w:rsidRPr="00752914">
        <w:rPr>
          <w:rFonts w:ascii="Arial" w:eastAsia="TimesNewRomanPSMT" w:hAnsi="Arial" w:cs="Arial"/>
          <w:color w:val="000000" w:themeColor="text1"/>
          <w:sz w:val="18"/>
          <w:szCs w:val="18"/>
          <w:lang w:val="uz-Cyrl-UZ"/>
        </w:rPr>
        <w:t>S.</w:t>
      </w:r>
    </w:p>
    <w:p w:rsidR="00F84E84" w:rsidRPr="00752914" w:rsidRDefault="00F84E84" w:rsidP="00F84E84">
      <w:pPr>
        <w:numPr>
          <w:ilvl w:val="0"/>
          <w:numId w:val="4"/>
        </w:numPr>
        <w:tabs>
          <w:tab w:val="left" w:pos="851"/>
        </w:tabs>
        <w:spacing w:after="0" w:line="240" w:lineRule="auto"/>
        <w:ind w:left="0" w:firstLine="567"/>
        <w:jc w:val="both"/>
        <w:rPr>
          <w:rFonts w:ascii="Arial" w:hAnsi="Arial" w:cs="Arial"/>
          <w:color w:val="000000" w:themeColor="text1"/>
          <w:sz w:val="18"/>
          <w:szCs w:val="18"/>
          <w:lang w:val="uz-Cyrl-UZ"/>
        </w:rPr>
      </w:pPr>
      <w:r w:rsidRPr="00752914">
        <w:rPr>
          <w:rFonts w:ascii="Arial" w:hAnsi="Arial" w:cs="Arial"/>
          <w:color w:val="000000" w:themeColor="text1"/>
          <w:sz w:val="18"/>
          <w:szCs w:val="18"/>
          <w:lang w:val="uz-Cyrl-UZ"/>
        </w:rPr>
        <w:t>The presence of these substances in solution leads to the following negative consequences:</w:t>
      </w:r>
    </w:p>
    <w:p w:rsidR="00F84E84" w:rsidRPr="00752914" w:rsidRDefault="00F84E84" w:rsidP="00F84E84">
      <w:pPr>
        <w:numPr>
          <w:ilvl w:val="0"/>
          <w:numId w:val="4"/>
        </w:numPr>
        <w:tabs>
          <w:tab w:val="left" w:pos="851"/>
        </w:tabs>
        <w:spacing w:after="0" w:line="240" w:lineRule="auto"/>
        <w:ind w:left="0" w:firstLine="567"/>
        <w:jc w:val="both"/>
        <w:rPr>
          <w:rFonts w:ascii="Arial" w:hAnsi="Arial" w:cs="Arial"/>
          <w:color w:val="000000" w:themeColor="text1"/>
          <w:sz w:val="18"/>
          <w:szCs w:val="18"/>
          <w:lang w:val="uz-Cyrl-UZ"/>
        </w:rPr>
      </w:pPr>
      <w:r w:rsidRPr="00752914">
        <w:rPr>
          <w:rFonts w:ascii="Arial" w:hAnsi="Arial" w:cs="Arial"/>
          <w:color w:val="000000" w:themeColor="text1"/>
          <w:sz w:val="18"/>
          <w:szCs w:val="18"/>
          <w:lang w:val="uz-Cyrl-UZ"/>
        </w:rPr>
        <w:lastRenderedPageBreak/>
        <w:t>The natural gas and aqueous solution of amine supplied during absorption purification contain toxic gases (H</w:t>
      </w:r>
      <w:r w:rsidRPr="00752914">
        <w:rPr>
          <w:rFonts w:ascii="Arial" w:hAnsi="Arial" w:cs="Arial"/>
          <w:color w:val="000000" w:themeColor="text1"/>
          <w:sz w:val="18"/>
          <w:szCs w:val="18"/>
          <w:vertAlign w:val="subscript"/>
          <w:lang w:val="uz-Cyrl-UZ"/>
        </w:rPr>
        <w:t>2</w:t>
      </w:r>
      <w:r w:rsidRPr="00752914">
        <w:rPr>
          <w:rFonts w:ascii="Arial" w:hAnsi="Arial" w:cs="Arial"/>
          <w:color w:val="000000" w:themeColor="text1"/>
          <w:sz w:val="18"/>
          <w:szCs w:val="18"/>
          <w:lang w:val="uz-Cyrl-UZ"/>
        </w:rPr>
        <w:t>S, COS, CS</w:t>
      </w:r>
      <w:r w:rsidRPr="00752914">
        <w:rPr>
          <w:rFonts w:ascii="Arial" w:hAnsi="Arial" w:cs="Arial"/>
          <w:color w:val="000000" w:themeColor="text1"/>
          <w:sz w:val="18"/>
          <w:szCs w:val="18"/>
          <w:vertAlign w:val="subscript"/>
          <w:lang w:val="uz-Cyrl-UZ"/>
        </w:rPr>
        <w:t>2</w:t>
      </w:r>
      <w:r w:rsidRPr="00752914">
        <w:rPr>
          <w:rFonts w:ascii="Arial" w:hAnsi="Arial" w:cs="Arial"/>
          <w:color w:val="000000" w:themeColor="text1"/>
          <w:sz w:val="18"/>
          <w:szCs w:val="18"/>
          <w:lang w:val="uz-Cyrl-UZ"/>
        </w:rPr>
        <w:t>, CO</w:t>
      </w:r>
      <w:r w:rsidRPr="00752914">
        <w:rPr>
          <w:rFonts w:ascii="Arial" w:hAnsi="Arial" w:cs="Arial"/>
          <w:color w:val="000000" w:themeColor="text1"/>
          <w:sz w:val="18"/>
          <w:szCs w:val="18"/>
          <w:vertAlign w:val="subscript"/>
          <w:lang w:val="uz-Cyrl-UZ"/>
        </w:rPr>
        <w:t>2</w:t>
      </w:r>
      <w:r w:rsidRPr="00752914">
        <w:rPr>
          <w:rFonts w:ascii="Arial" w:hAnsi="Arial" w:cs="Arial"/>
          <w:color w:val="000000" w:themeColor="text1"/>
          <w:sz w:val="18"/>
          <w:szCs w:val="18"/>
          <w:lang w:val="uz-Cyrl-UZ"/>
        </w:rPr>
        <w:t>, SO</w:t>
      </w:r>
      <w:r w:rsidRPr="00752914">
        <w:rPr>
          <w:rFonts w:ascii="Arial" w:hAnsi="Arial" w:cs="Arial"/>
          <w:color w:val="000000" w:themeColor="text1"/>
          <w:sz w:val="18"/>
          <w:szCs w:val="18"/>
          <w:vertAlign w:val="subscript"/>
          <w:lang w:val="uz-Cyrl-UZ"/>
        </w:rPr>
        <w:t>2</w:t>
      </w:r>
      <w:r w:rsidRPr="00752914">
        <w:rPr>
          <w:rFonts w:ascii="Arial" w:hAnsi="Arial" w:cs="Arial"/>
          <w:color w:val="000000" w:themeColor="text1"/>
          <w:sz w:val="18"/>
          <w:szCs w:val="18"/>
          <w:lang w:val="uz-Cyrl-UZ"/>
        </w:rPr>
        <w:t>) as well as oxygen, nitrogen, Na+, and K+ ions, which lead to the formation of salts and formic acid that are resistant to high temperatures.</w:t>
      </w:r>
    </w:p>
    <w:p w:rsidR="009C6E40" w:rsidRPr="00FA670F" w:rsidRDefault="00F84E84" w:rsidP="00F84E84">
      <w:pPr>
        <w:pStyle w:val="a4"/>
        <w:numPr>
          <w:ilvl w:val="0"/>
          <w:numId w:val="4"/>
        </w:numPr>
        <w:tabs>
          <w:tab w:val="left" w:pos="993"/>
        </w:tabs>
        <w:spacing w:before="0" w:beforeAutospacing="0" w:after="0" w:afterAutospacing="0"/>
        <w:ind w:left="0" w:firstLine="709"/>
        <w:jc w:val="both"/>
        <w:rPr>
          <w:rFonts w:ascii="Arial" w:hAnsi="Arial" w:cs="Arial"/>
          <w:sz w:val="18"/>
          <w:szCs w:val="18"/>
          <w:lang w:val="en-US"/>
        </w:rPr>
      </w:pPr>
      <w:r w:rsidRPr="00752914">
        <w:rPr>
          <w:rFonts w:ascii="Arial" w:hAnsi="Arial" w:cs="Arial"/>
          <w:color w:val="000000" w:themeColor="text1"/>
          <w:sz w:val="18"/>
          <w:szCs w:val="18"/>
          <w:lang w:val="uz-Cyrl-UZ"/>
        </w:rPr>
        <w:t>In the amine solution, H</w:t>
      </w:r>
      <w:r w:rsidRPr="00752914">
        <w:rPr>
          <w:rFonts w:ascii="Arial" w:hAnsi="Arial" w:cs="Arial"/>
          <w:color w:val="000000" w:themeColor="text1"/>
          <w:sz w:val="18"/>
          <w:szCs w:val="18"/>
          <w:vertAlign w:val="subscript"/>
          <w:lang w:val="uz-Cyrl-UZ"/>
        </w:rPr>
        <w:t>2</w:t>
      </w:r>
      <w:r w:rsidRPr="00752914">
        <w:rPr>
          <w:rFonts w:ascii="Arial" w:hAnsi="Arial" w:cs="Arial"/>
          <w:color w:val="000000" w:themeColor="text1"/>
          <w:sz w:val="18"/>
          <w:szCs w:val="18"/>
          <w:lang w:val="uz-Cyrl-UZ"/>
        </w:rPr>
        <w:t>S is reduced to HS-, S</w:t>
      </w:r>
      <w:r w:rsidRPr="00752914">
        <w:rPr>
          <w:rFonts w:ascii="Arial" w:hAnsi="Arial" w:cs="Arial"/>
          <w:color w:val="000000" w:themeColor="text1"/>
          <w:sz w:val="18"/>
          <w:szCs w:val="18"/>
          <w:vertAlign w:val="subscript"/>
          <w:lang w:val="uz-Cyrl-UZ"/>
        </w:rPr>
        <w:t>2</w:t>
      </w:r>
      <w:r w:rsidRPr="00752914">
        <w:rPr>
          <w:rFonts w:ascii="Arial" w:hAnsi="Arial" w:cs="Arial"/>
          <w:color w:val="000000" w:themeColor="text1"/>
          <w:sz w:val="18"/>
          <w:szCs w:val="18"/>
          <w:lang w:val="uz-Cyrl-UZ"/>
        </w:rPr>
        <w:t>-, and CO</w:t>
      </w:r>
      <w:r w:rsidRPr="00752914">
        <w:rPr>
          <w:rFonts w:ascii="Arial" w:hAnsi="Arial" w:cs="Arial"/>
          <w:color w:val="000000" w:themeColor="text1"/>
          <w:sz w:val="18"/>
          <w:szCs w:val="18"/>
          <w:vertAlign w:val="subscript"/>
          <w:lang w:val="uz-Cyrl-UZ"/>
        </w:rPr>
        <w:t xml:space="preserve">2 </w:t>
      </w:r>
      <w:r w:rsidRPr="00752914">
        <w:rPr>
          <w:rFonts w:ascii="Arial" w:hAnsi="Arial" w:cs="Arial"/>
          <w:color w:val="000000" w:themeColor="text1"/>
          <w:sz w:val="18"/>
          <w:szCs w:val="18"/>
          <w:lang w:val="uz-Cyrl-UZ"/>
        </w:rPr>
        <w:t>is in the form of HCO</w:t>
      </w:r>
      <w:r w:rsidRPr="00752914">
        <w:rPr>
          <w:rFonts w:ascii="Arial" w:hAnsi="Arial" w:cs="Arial"/>
          <w:color w:val="000000" w:themeColor="text1"/>
          <w:sz w:val="18"/>
          <w:szCs w:val="18"/>
          <w:vertAlign w:val="subscript"/>
          <w:lang w:val="uz-Cyrl-UZ"/>
        </w:rPr>
        <w:t>3</w:t>
      </w:r>
      <w:r w:rsidRPr="00752914">
        <w:rPr>
          <w:rFonts w:ascii="Arial" w:hAnsi="Arial" w:cs="Arial"/>
          <w:color w:val="000000" w:themeColor="text1"/>
          <w:sz w:val="18"/>
          <w:szCs w:val="18"/>
          <w:lang w:val="uz-Cyrl-UZ"/>
        </w:rPr>
        <w:t>- and CO</w:t>
      </w:r>
      <w:r w:rsidRPr="00752914">
        <w:rPr>
          <w:rFonts w:ascii="Arial" w:hAnsi="Arial" w:cs="Arial"/>
          <w:color w:val="000000" w:themeColor="text1"/>
          <w:sz w:val="18"/>
          <w:szCs w:val="18"/>
          <w:vertAlign w:val="subscript"/>
          <w:lang w:val="uz-Cyrl-UZ"/>
        </w:rPr>
        <w:t>3</w:t>
      </w:r>
      <w:r w:rsidRPr="00752914">
        <w:rPr>
          <w:rFonts w:ascii="Arial" w:hAnsi="Arial" w:cs="Arial"/>
          <w:color w:val="000000" w:themeColor="text1"/>
          <w:sz w:val="18"/>
          <w:szCs w:val="18"/>
          <w:lang w:val="en-US"/>
        </w:rPr>
        <w:t xml:space="preserve"> </w:t>
      </w:r>
      <w:r w:rsidRPr="00752914">
        <w:rPr>
          <w:rFonts w:ascii="Arial" w:hAnsi="Arial" w:cs="Arial"/>
          <w:color w:val="000000" w:themeColor="text1"/>
          <w:sz w:val="18"/>
          <w:szCs w:val="18"/>
          <w:lang w:val="uz-Cyrl-UZ"/>
        </w:rPr>
        <w:t>2- anions.</w:t>
      </w:r>
      <w:r w:rsidRPr="00752914">
        <w:rPr>
          <w:rFonts w:ascii="Arial" w:hAnsi="Arial" w:cs="Arial"/>
          <w:color w:val="000000" w:themeColor="text1"/>
          <w:sz w:val="18"/>
          <w:szCs w:val="18"/>
          <w:lang w:val="en-US"/>
        </w:rPr>
        <w:t xml:space="preserve"> </w:t>
      </w:r>
      <w:r w:rsidRPr="00752914">
        <w:rPr>
          <w:rFonts w:ascii="Arial" w:hAnsi="Arial" w:cs="Arial"/>
          <w:color w:val="000000" w:themeColor="text1"/>
          <w:sz w:val="18"/>
          <w:szCs w:val="18"/>
          <w:lang w:val="uz-Cyrl-UZ"/>
        </w:rPr>
        <w:t xml:space="preserve">If we take into account that amines exhibit an alkaline environment (pH=10.8), as a result of the regeneration of absorbent solutions at high temperatures, the anions in the solution react directly with the amines, forming </w:t>
      </w:r>
      <w:r w:rsidR="00617D43" w:rsidRPr="009D0CFB">
        <w:rPr>
          <w:rStyle w:val="a3"/>
          <w:rFonts w:ascii="Arial" w:hAnsi="Arial" w:cs="Arial"/>
          <w:b w:val="0"/>
          <w:bCs w:val="0"/>
          <w:sz w:val="18"/>
          <w:szCs w:val="18"/>
          <w:lang w:val="en-US"/>
        </w:rPr>
        <w:t>HSS</w:t>
      </w:r>
      <w:r w:rsidRPr="00752914">
        <w:rPr>
          <w:rFonts w:ascii="Arial" w:hAnsi="Arial" w:cs="Arial"/>
          <w:color w:val="000000" w:themeColor="text1"/>
          <w:sz w:val="18"/>
          <w:szCs w:val="18"/>
          <w:lang w:val="uz-Cyrl-UZ"/>
        </w:rPr>
        <w:t>.</w:t>
      </w:r>
      <w:r w:rsidRPr="00752914">
        <w:rPr>
          <w:rFonts w:ascii="Arial" w:hAnsi="Arial" w:cs="Arial"/>
          <w:color w:val="000000" w:themeColor="text1"/>
          <w:sz w:val="18"/>
          <w:szCs w:val="18"/>
          <w:lang w:val="en-US"/>
        </w:rPr>
        <w:t xml:space="preserve"> </w:t>
      </w:r>
      <w:r w:rsidRPr="00752914">
        <w:rPr>
          <w:rFonts w:ascii="Arial" w:hAnsi="Arial" w:cs="Arial"/>
          <w:color w:val="000000" w:themeColor="text1"/>
          <w:sz w:val="18"/>
          <w:szCs w:val="18"/>
          <w:lang w:val="uz-Cyrl-UZ"/>
        </w:rPr>
        <w:t>These salts change the molecule of amines to form bicine, sarcosine, formic acid and other amino acids.</w:t>
      </w:r>
      <w:r w:rsidR="009C6E40" w:rsidRPr="00FA670F">
        <w:rPr>
          <w:rFonts w:ascii="Arial" w:hAnsi="Arial" w:cs="Arial"/>
          <w:sz w:val="18"/>
          <w:szCs w:val="18"/>
          <w:lang w:val="en-US"/>
        </w:rPr>
        <w:t>.</w:t>
      </w:r>
    </w:p>
    <w:p w:rsidR="009D0CFB" w:rsidRDefault="009C6E40" w:rsidP="009D0CFB">
      <w:pPr>
        <w:pStyle w:val="a4"/>
        <w:spacing w:before="0" w:beforeAutospacing="0" w:after="0" w:afterAutospacing="0"/>
        <w:ind w:firstLine="708"/>
        <w:jc w:val="both"/>
        <w:rPr>
          <w:rFonts w:ascii="Arial" w:hAnsi="Arial" w:cs="Arial"/>
          <w:sz w:val="18"/>
          <w:szCs w:val="18"/>
          <w:lang w:val="en-US"/>
        </w:rPr>
      </w:pPr>
      <w:r w:rsidRPr="00FA670F">
        <w:rPr>
          <w:rFonts w:ascii="Arial" w:hAnsi="Arial" w:cs="Arial"/>
          <w:sz w:val="18"/>
          <w:szCs w:val="18"/>
          <w:lang w:val="en-US"/>
        </w:rPr>
        <w:t>The concentrations of formic acid and amino acids determined in the spent DEA solution exceeded the recommended operating limits. These compounds are highly corrosive and contribute to accelerated deterioration of process equipment, increasing maintenance requirements and reducing plant reliability.</w:t>
      </w:r>
      <w:r w:rsidR="009D0CFB">
        <w:rPr>
          <w:rFonts w:ascii="Arial" w:hAnsi="Arial" w:cs="Arial"/>
          <w:sz w:val="18"/>
          <w:szCs w:val="18"/>
          <w:lang w:val="uz-Cyrl-UZ"/>
        </w:rPr>
        <w:t xml:space="preserve"> </w:t>
      </w:r>
      <w:r w:rsidRPr="00FA670F">
        <w:rPr>
          <w:rFonts w:ascii="Arial" w:hAnsi="Arial" w:cs="Arial"/>
          <w:sz w:val="18"/>
          <w:szCs w:val="18"/>
          <w:lang w:val="en-US"/>
        </w:rPr>
        <w:t xml:space="preserve">Chemical analysis also showed that the concentration of </w:t>
      </w:r>
      <w:r w:rsidRPr="009D0CFB">
        <w:rPr>
          <w:rStyle w:val="a3"/>
          <w:rFonts w:ascii="Arial" w:hAnsi="Arial" w:cs="Arial"/>
          <w:b w:val="0"/>
          <w:bCs w:val="0"/>
          <w:sz w:val="18"/>
          <w:szCs w:val="18"/>
          <w:lang w:val="en-US"/>
        </w:rPr>
        <w:t>bound DEA</w:t>
      </w:r>
      <w:r w:rsidRPr="00FA670F">
        <w:rPr>
          <w:rFonts w:ascii="Arial" w:hAnsi="Arial" w:cs="Arial"/>
          <w:sz w:val="18"/>
          <w:szCs w:val="18"/>
          <w:lang w:val="en-US"/>
        </w:rPr>
        <w:t xml:space="preserve"> reached </w:t>
      </w:r>
      <w:r w:rsidRPr="009D0CFB">
        <w:rPr>
          <w:rStyle w:val="a3"/>
          <w:rFonts w:ascii="Arial" w:hAnsi="Arial" w:cs="Arial"/>
          <w:b w:val="0"/>
          <w:bCs w:val="0"/>
          <w:sz w:val="18"/>
          <w:szCs w:val="18"/>
          <w:lang w:val="en-US"/>
        </w:rPr>
        <w:t>7.6 wt.%</w:t>
      </w:r>
      <w:r w:rsidRPr="009D0CFB">
        <w:rPr>
          <w:rFonts w:ascii="Arial" w:hAnsi="Arial" w:cs="Arial"/>
          <w:b/>
          <w:bCs/>
          <w:sz w:val="18"/>
          <w:szCs w:val="18"/>
          <w:lang w:val="en-US"/>
        </w:rPr>
        <w:t>,</w:t>
      </w:r>
      <w:r w:rsidRPr="00FA670F">
        <w:rPr>
          <w:rFonts w:ascii="Arial" w:hAnsi="Arial" w:cs="Arial"/>
          <w:sz w:val="18"/>
          <w:szCs w:val="18"/>
          <w:lang w:val="en-US"/>
        </w:rPr>
        <w:t xml:space="preserve"> indicating significant solvent degradation. </w:t>
      </w:r>
      <w:r w:rsidR="009D0CFB">
        <w:rPr>
          <w:rFonts w:ascii="Arial" w:hAnsi="Arial" w:cs="Arial"/>
          <w:sz w:val="18"/>
          <w:szCs w:val="18"/>
          <w:lang w:val="en-US"/>
        </w:rPr>
        <w:tab/>
      </w:r>
    </w:p>
    <w:p w:rsidR="009C6E40" w:rsidRPr="00FA670F" w:rsidRDefault="009C6E40" w:rsidP="009D0CFB">
      <w:pPr>
        <w:pStyle w:val="a4"/>
        <w:spacing w:before="0" w:beforeAutospacing="0" w:after="0" w:afterAutospacing="0"/>
        <w:ind w:firstLine="708"/>
        <w:jc w:val="both"/>
        <w:rPr>
          <w:rFonts w:ascii="Arial" w:hAnsi="Arial" w:cs="Arial"/>
          <w:sz w:val="18"/>
          <w:szCs w:val="18"/>
          <w:lang w:val="en-US"/>
        </w:rPr>
      </w:pPr>
      <w:r w:rsidRPr="00FA670F">
        <w:rPr>
          <w:rFonts w:ascii="Arial" w:hAnsi="Arial" w:cs="Arial"/>
          <w:sz w:val="18"/>
          <w:szCs w:val="18"/>
          <w:lang w:val="en-US"/>
        </w:rPr>
        <w:t>The formation of bound amines decreases the concentration of active DEA available for acid gas absorption, increases solvent viscosity, reduces surface tension, and intensifies foaming. Consequently, solvent entrainment with the treated gas increases, resulting in higher amine losses and lower gas sweetening efficiency.</w:t>
      </w:r>
    </w:p>
    <w:p w:rsidR="009C6E40" w:rsidRPr="00FA670F" w:rsidRDefault="009C6E40" w:rsidP="00FA670F">
      <w:pPr>
        <w:pStyle w:val="a4"/>
        <w:spacing w:before="0" w:beforeAutospacing="0" w:after="0" w:afterAutospacing="0"/>
        <w:jc w:val="both"/>
        <w:rPr>
          <w:rFonts w:ascii="Arial" w:hAnsi="Arial" w:cs="Arial"/>
          <w:sz w:val="18"/>
          <w:szCs w:val="18"/>
          <w:lang w:val="en-US"/>
        </w:rPr>
      </w:pPr>
      <w:r w:rsidRPr="00FA670F">
        <w:rPr>
          <w:rFonts w:ascii="Arial" w:hAnsi="Arial" w:cs="Arial"/>
          <w:sz w:val="18"/>
          <w:szCs w:val="18"/>
          <w:lang w:val="en-US"/>
        </w:rPr>
        <w:t xml:space="preserve">Another important factor contributing to DEA degradation is the accumulation of dissolved iron originating from corrosion of process equipment. Iron ions act as catalysts for oxidative and thermal degradation reactions, accelerating the formation of HSS and other degradation products. Because these compounds remain stable at regeneration temperatures up to </w:t>
      </w:r>
      <w:r w:rsidRPr="009D0CFB">
        <w:rPr>
          <w:rStyle w:val="a3"/>
          <w:rFonts w:ascii="Arial" w:hAnsi="Arial" w:cs="Arial"/>
          <w:b w:val="0"/>
          <w:bCs w:val="0"/>
          <w:sz w:val="18"/>
          <w:szCs w:val="18"/>
          <w:lang w:val="en-US"/>
        </w:rPr>
        <w:t>145</w:t>
      </w:r>
      <w:r w:rsidRPr="00FA670F">
        <w:rPr>
          <w:rStyle w:val="a3"/>
          <w:rFonts w:ascii="Arial" w:hAnsi="Arial" w:cs="Arial"/>
          <w:sz w:val="18"/>
          <w:szCs w:val="18"/>
          <w:lang w:val="en-US"/>
        </w:rPr>
        <w:t xml:space="preserve"> °C</w:t>
      </w:r>
      <w:r w:rsidRPr="00FA670F">
        <w:rPr>
          <w:rFonts w:ascii="Arial" w:hAnsi="Arial" w:cs="Arial"/>
          <w:sz w:val="18"/>
          <w:szCs w:val="18"/>
          <w:lang w:val="en-US"/>
        </w:rPr>
        <w:t>, they continuously accumulate in the circulating solvent and progressively reduce its performance.</w:t>
      </w:r>
    </w:p>
    <w:p w:rsidR="009C6E40" w:rsidRPr="00FA670F" w:rsidRDefault="009C6E40" w:rsidP="009D0CFB">
      <w:pPr>
        <w:pStyle w:val="a4"/>
        <w:spacing w:before="0" w:beforeAutospacing="0" w:after="0" w:afterAutospacing="0"/>
        <w:ind w:firstLine="708"/>
        <w:jc w:val="both"/>
        <w:rPr>
          <w:rFonts w:ascii="Arial" w:hAnsi="Arial" w:cs="Arial"/>
          <w:sz w:val="18"/>
          <w:szCs w:val="18"/>
          <w:lang w:val="en-US"/>
        </w:rPr>
      </w:pPr>
      <w:r w:rsidRPr="00FA670F">
        <w:rPr>
          <w:rFonts w:ascii="Arial" w:hAnsi="Arial" w:cs="Arial"/>
          <w:sz w:val="18"/>
          <w:szCs w:val="18"/>
          <w:lang w:val="en-US"/>
        </w:rPr>
        <w:t xml:space="preserve">The presence of </w:t>
      </w:r>
      <w:r w:rsidRPr="009D0CFB">
        <w:rPr>
          <w:rStyle w:val="a3"/>
          <w:rFonts w:ascii="Arial" w:hAnsi="Arial" w:cs="Arial"/>
          <w:b w:val="0"/>
          <w:bCs w:val="0"/>
          <w:sz w:val="18"/>
          <w:szCs w:val="18"/>
          <w:lang w:val="en-US"/>
        </w:rPr>
        <w:t>heat stable salts (HSS)</w:t>
      </w:r>
      <w:r w:rsidRPr="00FA670F">
        <w:rPr>
          <w:rFonts w:ascii="Arial" w:hAnsi="Arial" w:cs="Arial"/>
          <w:sz w:val="18"/>
          <w:szCs w:val="18"/>
          <w:lang w:val="en-US"/>
        </w:rPr>
        <w:t xml:space="preserve"> also shortens the service life of filtration media and intensifies corrosion throughout the gas treatment unit. More importantly, HSS reduce the effective concentration of active DEA, thereby decreasing the absorption efficiency of hydrogen sulfide and carbon dioxide.</w:t>
      </w:r>
    </w:p>
    <w:p w:rsidR="009C6E40" w:rsidRPr="00FA670F" w:rsidRDefault="009C6E40" w:rsidP="009D0CFB">
      <w:pPr>
        <w:pStyle w:val="a4"/>
        <w:spacing w:before="0" w:beforeAutospacing="0" w:after="0" w:afterAutospacing="0"/>
        <w:jc w:val="both"/>
        <w:rPr>
          <w:rFonts w:ascii="Arial" w:hAnsi="Arial" w:cs="Arial"/>
          <w:sz w:val="18"/>
          <w:szCs w:val="18"/>
          <w:lang w:val="en-US"/>
        </w:rPr>
      </w:pPr>
      <w:r w:rsidRPr="00FA670F">
        <w:rPr>
          <w:rFonts w:ascii="Arial" w:hAnsi="Arial" w:cs="Arial"/>
          <w:sz w:val="18"/>
          <w:szCs w:val="18"/>
          <w:lang w:val="en-US"/>
        </w:rPr>
        <w:t xml:space="preserve">To restore the performance of the degraded solvent, a laboratory-scale </w:t>
      </w:r>
      <w:r w:rsidRPr="009D0CFB">
        <w:rPr>
          <w:rStyle w:val="a3"/>
          <w:rFonts w:ascii="Arial" w:hAnsi="Arial" w:cs="Arial"/>
          <w:b w:val="0"/>
          <w:bCs w:val="0"/>
          <w:sz w:val="18"/>
          <w:szCs w:val="18"/>
          <w:lang w:val="en-US"/>
        </w:rPr>
        <w:t>three-stage purification process</w:t>
      </w:r>
      <w:r w:rsidRPr="00FA670F">
        <w:rPr>
          <w:rFonts w:ascii="Arial" w:hAnsi="Arial" w:cs="Arial"/>
          <w:sz w:val="18"/>
          <w:szCs w:val="18"/>
          <w:lang w:val="en-US"/>
        </w:rPr>
        <w:t xml:space="preserve"> was developed and evaluated (Figure 2). The first stage consisted of </w:t>
      </w:r>
      <w:r w:rsidRPr="009D0CFB">
        <w:rPr>
          <w:rStyle w:val="a3"/>
          <w:rFonts w:ascii="Arial" w:hAnsi="Arial" w:cs="Arial"/>
          <w:b w:val="0"/>
          <w:bCs w:val="0"/>
          <w:sz w:val="18"/>
          <w:szCs w:val="18"/>
          <w:lang w:val="en-US"/>
        </w:rPr>
        <w:t>vermiculite filtration</w:t>
      </w:r>
      <w:r w:rsidRPr="00FA670F">
        <w:rPr>
          <w:rFonts w:ascii="Arial" w:hAnsi="Arial" w:cs="Arial"/>
          <w:sz w:val="18"/>
          <w:szCs w:val="18"/>
          <w:lang w:val="en-US"/>
        </w:rPr>
        <w:t xml:space="preserve">, in which the spent DEA solution was passed through a vermiculite-packed column at </w:t>
      </w:r>
      <w:r w:rsidRPr="009D0CFB">
        <w:rPr>
          <w:rStyle w:val="a3"/>
          <w:rFonts w:ascii="Arial" w:hAnsi="Arial" w:cs="Arial"/>
          <w:b w:val="0"/>
          <w:bCs w:val="0"/>
          <w:sz w:val="18"/>
          <w:szCs w:val="18"/>
          <w:lang w:val="en-US"/>
        </w:rPr>
        <w:t>70–75 °</w:t>
      </w:r>
      <w:r w:rsidRPr="00FA670F">
        <w:rPr>
          <w:rStyle w:val="a3"/>
          <w:rFonts w:ascii="Arial" w:hAnsi="Arial" w:cs="Arial"/>
          <w:sz w:val="18"/>
          <w:szCs w:val="18"/>
          <w:lang w:val="en-US"/>
        </w:rPr>
        <w:t>C</w:t>
      </w:r>
      <w:r w:rsidRPr="00FA670F">
        <w:rPr>
          <w:rFonts w:ascii="Arial" w:hAnsi="Arial" w:cs="Arial"/>
          <w:sz w:val="18"/>
          <w:szCs w:val="18"/>
          <w:lang w:val="en-US"/>
        </w:rPr>
        <w:t xml:space="preserve"> and a flow rate of </w:t>
      </w:r>
      <w:r w:rsidRPr="009D0CFB">
        <w:rPr>
          <w:rStyle w:val="a3"/>
          <w:rFonts w:ascii="Arial" w:hAnsi="Arial" w:cs="Arial"/>
          <w:b w:val="0"/>
          <w:bCs w:val="0"/>
          <w:sz w:val="18"/>
          <w:szCs w:val="18"/>
          <w:lang w:val="en-US"/>
        </w:rPr>
        <w:t>3.5–4.8 L h</w:t>
      </w:r>
      <w:r w:rsidRPr="009D0CFB">
        <w:rPr>
          <w:rStyle w:val="a3"/>
          <w:rFonts w:ascii="Cambria Math" w:hAnsi="Cambria Math" w:cs="Cambria Math"/>
          <w:b w:val="0"/>
          <w:bCs w:val="0"/>
          <w:sz w:val="18"/>
          <w:szCs w:val="18"/>
          <w:lang w:val="en-US"/>
        </w:rPr>
        <w:t>⁻</w:t>
      </w:r>
      <w:r w:rsidRPr="009D0CFB">
        <w:rPr>
          <w:rStyle w:val="a3"/>
          <w:rFonts w:ascii="Arial" w:hAnsi="Arial" w:cs="Arial"/>
          <w:b w:val="0"/>
          <w:bCs w:val="0"/>
          <w:sz w:val="18"/>
          <w:szCs w:val="18"/>
          <w:lang w:val="en-US"/>
        </w:rPr>
        <w:t>¹</w:t>
      </w:r>
      <w:r w:rsidRPr="009D0CFB">
        <w:rPr>
          <w:rFonts w:ascii="Arial" w:hAnsi="Arial" w:cs="Arial"/>
          <w:b/>
          <w:bCs/>
          <w:sz w:val="18"/>
          <w:szCs w:val="18"/>
          <w:lang w:val="en-US"/>
        </w:rPr>
        <w:t>.</w:t>
      </w:r>
      <w:r w:rsidRPr="00FA670F">
        <w:rPr>
          <w:rFonts w:ascii="Arial" w:hAnsi="Arial" w:cs="Arial"/>
          <w:sz w:val="18"/>
          <w:szCs w:val="18"/>
          <w:lang w:val="en-US"/>
        </w:rPr>
        <w:t xml:space="preserve"> This stage removed suspended solids and a significant proportion of resinous contaminants, achieving </w:t>
      </w:r>
      <w:r w:rsidRPr="009D0CFB">
        <w:rPr>
          <w:rStyle w:val="a3"/>
          <w:rFonts w:ascii="Arial" w:hAnsi="Arial" w:cs="Arial"/>
          <w:b w:val="0"/>
          <w:bCs w:val="0"/>
          <w:sz w:val="18"/>
          <w:szCs w:val="18"/>
          <w:lang w:val="en-US"/>
        </w:rPr>
        <w:t>69–76%</w:t>
      </w:r>
      <w:r w:rsidRPr="00FA670F">
        <w:rPr>
          <w:rFonts w:ascii="Arial" w:hAnsi="Arial" w:cs="Arial"/>
          <w:sz w:val="18"/>
          <w:szCs w:val="18"/>
          <w:lang w:val="en-US"/>
        </w:rPr>
        <w:t xml:space="preserve"> removal of mechanical impurities.</w:t>
      </w:r>
      <w:r w:rsidR="009D0CFB">
        <w:rPr>
          <w:rFonts w:ascii="Arial" w:hAnsi="Arial" w:cs="Arial"/>
          <w:sz w:val="18"/>
          <w:szCs w:val="18"/>
          <w:lang w:val="uz-Cyrl-UZ"/>
        </w:rPr>
        <w:t xml:space="preserve"> </w:t>
      </w:r>
      <w:r w:rsidRPr="00FA670F">
        <w:rPr>
          <w:rFonts w:ascii="Arial" w:hAnsi="Arial" w:cs="Arial"/>
          <w:sz w:val="18"/>
          <w:szCs w:val="18"/>
          <w:lang w:val="en-US"/>
        </w:rPr>
        <w:t xml:space="preserve">In the second stage, the pretreated solution was passed through a column packed with </w:t>
      </w:r>
      <w:r w:rsidRPr="009D0CFB">
        <w:rPr>
          <w:rStyle w:val="a3"/>
          <w:rFonts w:ascii="Arial" w:hAnsi="Arial" w:cs="Arial"/>
          <w:b w:val="0"/>
          <w:bCs w:val="0"/>
          <w:sz w:val="18"/>
          <w:szCs w:val="18"/>
          <w:lang w:val="en-US"/>
        </w:rPr>
        <w:t>AG-3 activated carbon</w:t>
      </w:r>
      <w:r w:rsidRPr="00FA670F">
        <w:rPr>
          <w:rFonts w:ascii="Arial" w:hAnsi="Arial" w:cs="Arial"/>
          <w:sz w:val="18"/>
          <w:szCs w:val="18"/>
          <w:lang w:val="en-US"/>
        </w:rPr>
        <w:t xml:space="preserve">, where organic compounds, resinous substances, bicine, and bound amines were removed by adsorption. To reduce the viscosity of the solution and improve mass transfer, the activated carbon column was maintained at </w:t>
      </w:r>
      <w:r w:rsidRPr="009D0CFB">
        <w:rPr>
          <w:rStyle w:val="a3"/>
          <w:rFonts w:ascii="Arial" w:hAnsi="Arial" w:cs="Arial"/>
          <w:b w:val="0"/>
          <w:bCs w:val="0"/>
          <w:sz w:val="18"/>
          <w:szCs w:val="18"/>
          <w:lang w:val="en-US"/>
        </w:rPr>
        <w:t>60–70 °C</w:t>
      </w:r>
      <w:r w:rsidRPr="00FA670F">
        <w:rPr>
          <w:rFonts w:ascii="Arial" w:hAnsi="Arial" w:cs="Arial"/>
          <w:sz w:val="18"/>
          <w:szCs w:val="18"/>
          <w:lang w:val="en-US"/>
        </w:rPr>
        <w:t xml:space="preserve">. Under these conditions, approximately </w:t>
      </w:r>
      <w:r w:rsidRPr="009D0CFB">
        <w:rPr>
          <w:rStyle w:val="a3"/>
          <w:rFonts w:ascii="Arial" w:hAnsi="Arial" w:cs="Arial"/>
          <w:b w:val="0"/>
          <w:bCs w:val="0"/>
          <w:sz w:val="18"/>
          <w:szCs w:val="18"/>
          <w:lang w:val="en-US"/>
        </w:rPr>
        <w:t>67–73%</w:t>
      </w:r>
      <w:r w:rsidRPr="00FA670F">
        <w:rPr>
          <w:rFonts w:ascii="Arial" w:hAnsi="Arial" w:cs="Arial"/>
          <w:sz w:val="18"/>
          <w:szCs w:val="18"/>
          <w:lang w:val="en-US"/>
        </w:rPr>
        <w:t xml:space="preserve"> of organic degradation products and associated impurities were removed.</w:t>
      </w:r>
      <w:r w:rsidR="009D0CFB">
        <w:rPr>
          <w:rFonts w:ascii="Arial" w:hAnsi="Arial" w:cs="Arial"/>
          <w:sz w:val="18"/>
          <w:szCs w:val="18"/>
          <w:lang w:val="uz-Cyrl-UZ"/>
        </w:rPr>
        <w:t xml:space="preserve"> </w:t>
      </w:r>
      <w:r w:rsidRPr="00FA670F">
        <w:rPr>
          <w:rFonts w:ascii="Arial" w:hAnsi="Arial" w:cs="Arial"/>
          <w:sz w:val="18"/>
          <w:szCs w:val="18"/>
          <w:lang w:val="en-US"/>
        </w:rPr>
        <w:t xml:space="preserve">The final purification stage employed a mixed ion-exchange column containing equal volumes of </w:t>
      </w:r>
      <w:r w:rsidRPr="009D0CFB">
        <w:rPr>
          <w:rStyle w:val="a3"/>
          <w:rFonts w:ascii="Arial" w:hAnsi="Arial" w:cs="Arial"/>
          <w:b w:val="0"/>
          <w:bCs w:val="0"/>
          <w:sz w:val="18"/>
          <w:szCs w:val="18"/>
          <w:lang w:val="en-US"/>
        </w:rPr>
        <w:t>Purolite C100E</w:t>
      </w:r>
      <w:r w:rsidRPr="00FA670F">
        <w:rPr>
          <w:rFonts w:ascii="Arial" w:hAnsi="Arial" w:cs="Arial"/>
          <w:sz w:val="18"/>
          <w:szCs w:val="18"/>
          <w:lang w:val="en-US"/>
        </w:rPr>
        <w:t xml:space="preserve"> cation-exchange resin and </w:t>
      </w:r>
      <w:r w:rsidRPr="009D0CFB">
        <w:rPr>
          <w:rStyle w:val="a3"/>
          <w:rFonts w:ascii="Arial" w:hAnsi="Arial" w:cs="Arial"/>
          <w:b w:val="0"/>
          <w:bCs w:val="0"/>
          <w:sz w:val="18"/>
          <w:szCs w:val="18"/>
          <w:lang w:val="en-US"/>
        </w:rPr>
        <w:t>Purolite A100</w:t>
      </w:r>
      <w:r w:rsidRPr="00FA670F">
        <w:rPr>
          <w:rFonts w:ascii="Arial" w:hAnsi="Arial" w:cs="Arial"/>
          <w:sz w:val="18"/>
          <w:szCs w:val="18"/>
          <w:lang w:val="en-US"/>
        </w:rPr>
        <w:t xml:space="preserve"> anion-exchange resin. The purification process was carried out at </w:t>
      </w:r>
      <w:r w:rsidRPr="009D0CFB">
        <w:rPr>
          <w:rStyle w:val="a3"/>
          <w:rFonts w:ascii="Arial" w:hAnsi="Arial" w:cs="Arial"/>
          <w:b w:val="0"/>
          <w:bCs w:val="0"/>
          <w:sz w:val="18"/>
          <w:szCs w:val="18"/>
          <w:lang w:val="en-US"/>
        </w:rPr>
        <w:t>55–60</w:t>
      </w:r>
      <w:r w:rsidRPr="00FA670F">
        <w:rPr>
          <w:rStyle w:val="a3"/>
          <w:rFonts w:ascii="Arial" w:hAnsi="Arial" w:cs="Arial"/>
          <w:sz w:val="18"/>
          <w:szCs w:val="18"/>
          <w:lang w:val="en-US"/>
        </w:rPr>
        <w:t xml:space="preserve"> °C</w:t>
      </w:r>
      <w:r w:rsidRPr="00FA670F">
        <w:rPr>
          <w:rFonts w:ascii="Arial" w:hAnsi="Arial" w:cs="Arial"/>
          <w:sz w:val="18"/>
          <w:szCs w:val="18"/>
          <w:lang w:val="en-US"/>
        </w:rPr>
        <w:t xml:space="preserve"> and a flow rate of </w:t>
      </w:r>
      <w:r w:rsidRPr="009D0CFB">
        <w:rPr>
          <w:rStyle w:val="a3"/>
          <w:rFonts w:ascii="Arial" w:hAnsi="Arial" w:cs="Arial"/>
          <w:b w:val="0"/>
          <w:bCs w:val="0"/>
          <w:sz w:val="18"/>
          <w:szCs w:val="18"/>
          <w:lang w:val="en-US"/>
        </w:rPr>
        <w:t>3.5–4.8 L h</w:t>
      </w:r>
      <w:r w:rsidRPr="009D0CFB">
        <w:rPr>
          <w:rStyle w:val="a3"/>
          <w:rFonts w:ascii="Cambria Math" w:hAnsi="Cambria Math" w:cs="Cambria Math"/>
          <w:b w:val="0"/>
          <w:bCs w:val="0"/>
          <w:sz w:val="18"/>
          <w:szCs w:val="18"/>
          <w:lang w:val="en-US"/>
        </w:rPr>
        <w:t>⁻</w:t>
      </w:r>
      <w:r w:rsidRPr="009D0CFB">
        <w:rPr>
          <w:rStyle w:val="a3"/>
          <w:rFonts w:ascii="Arial" w:hAnsi="Arial" w:cs="Arial"/>
          <w:b w:val="0"/>
          <w:bCs w:val="0"/>
          <w:sz w:val="18"/>
          <w:szCs w:val="18"/>
          <w:lang w:val="en-US"/>
        </w:rPr>
        <w:t>¹</w:t>
      </w:r>
      <w:r w:rsidRPr="009D0CFB">
        <w:rPr>
          <w:rFonts w:ascii="Arial" w:hAnsi="Arial" w:cs="Arial"/>
          <w:b/>
          <w:bCs/>
          <w:sz w:val="18"/>
          <w:szCs w:val="18"/>
          <w:lang w:val="en-US"/>
        </w:rPr>
        <w:t>.</w:t>
      </w:r>
      <w:r w:rsidRPr="00FA670F">
        <w:rPr>
          <w:rFonts w:ascii="Arial" w:hAnsi="Arial" w:cs="Arial"/>
          <w:sz w:val="18"/>
          <w:szCs w:val="18"/>
          <w:lang w:val="en-US"/>
        </w:rPr>
        <w:t xml:space="preserve"> This stage effectively removed dissolved inorganic salts </w:t>
      </w:r>
      <w:r w:rsidRPr="009D0CFB">
        <w:rPr>
          <w:rFonts w:ascii="Arial" w:hAnsi="Arial" w:cs="Arial"/>
          <w:sz w:val="18"/>
          <w:szCs w:val="18"/>
          <w:lang w:val="en-US"/>
        </w:rPr>
        <w:t>and</w:t>
      </w:r>
      <w:r w:rsidRPr="009D0CFB">
        <w:rPr>
          <w:rFonts w:ascii="Arial" w:hAnsi="Arial" w:cs="Arial"/>
          <w:b/>
          <w:bCs/>
          <w:sz w:val="18"/>
          <w:szCs w:val="18"/>
          <w:lang w:val="en-US"/>
        </w:rPr>
        <w:t xml:space="preserve"> </w:t>
      </w:r>
      <w:r w:rsidRPr="009D0CFB">
        <w:rPr>
          <w:rStyle w:val="a3"/>
          <w:rFonts w:ascii="Arial" w:hAnsi="Arial" w:cs="Arial"/>
          <w:b w:val="0"/>
          <w:bCs w:val="0"/>
          <w:sz w:val="18"/>
          <w:szCs w:val="18"/>
          <w:lang w:val="en-US"/>
        </w:rPr>
        <w:t>heat stable salts</w:t>
      </w:r>
      <w:r w:rsidRPr="00FA670F">
        <w:rPr>
          <w:rStyle w:val="a3"/>
          <w:rFonts w:ascii="Arial" w:hAnsi="Arial" w:cs="Arial"/>
          <w:sz w:val="18"/>
          <w:szCs w:val="18"/>
          <w:lang w:val="en-US"/>
        </w:rPr>
        <w:t xml:space="preserve"> </w:t>
      </w:r>
      <w:r w:rsidRPr="009D0CFB">
        <w:rPr>
          <w:rStyle w:val="a3"/>
          <w:rFonts w:ascii="Arial" w:hAnsi="Arial" w:cs="Arial"/>
          <w:b w:val="0"/>
          <w:bCs w:val="0"/>
          <w:sz w:val="18"/>
          <w:szCs w:val="18"/>
          <w:lang w:val="en-US"/>
        </w:rPr>
        <w:t>(HSS)</w:t>
      </w:r>
      <w:r w:rsidRPr="009D0CFB">
        <w:rPr>
          <w:rFonts w:ascii="Arial" w:hAnsi="Arial" w:cs="Arial"/>
          <w:b/>
          <w:bCs/>
          <w:sz w:val="18"/>
          <w:szCs w:val="18"/>
          <w:lang w:val="en-US"/>
        </w:rPr>
        <w:t>,</w:t>
      </w:r>
      <w:r w:rsidRPr="00FA670F">
        <w:rPr>
          <w:rFonts w:ascii="Arial" w:hAnsi="Arial" w:cs="Arial"/>
          <w:sz w:val="18"/>
          <w:szCs w:val="18"/>
          <w:lang w:val="en-US"/>
        </w:rPr>
        <w:t xml:space="preserve"> resulting in an overall purification efficiency of approximately </w:t>
      </w:r>
      <w:r w:rsidRPr="009D0CFB">
        <w:rPr>
          <w:rStyle w:val="a3"/>
          <w:rFonts w:ascii="Arial" w:hAnsi="Arial" w:cs="Arial"/>
          <w:b w:val="0"/>
          <w:bCs w:val="0"/>
          <w:sz w:val="18"/>
          <w:szCs w:val="18"/>
          <w:lang w:val="en-US"/>
        </w:rPr>
        <w:t>60–63%</w:t>
      </w:r>
      <w:r w:rsidRPr="00FA670F">
        <w:rPr>
          <w:rFonts w:ascii="Arial" w:hAnsi="Arial" w:cs="Arial"/>
          <w:sz w:val="18"/>
          <w:szCs w:val="18"/>
          <w:lang w:val="en-US"/>
        </w:rPr>
        <w:t xml:space="preserve"> for the spent DEA solution.</w:t>
      </w:r>
    </w:p>
    <w:p w:rsidR="009C6E40" w:rsidRPr="00FA670F" w:rsidRDefault="009C6E40" w:rsidP="009D0CFB">
      <w:pPr>
        <w:pStyle w:val="a4"/>
        <w:spacing w:before="0" w:beforeAutospacing="0" w:after="0" w:afterAutospacing="0"/>
        <w:ind w:firstLine="708"/>
        <w:jc w:val="both"/>
        <w:rPr>
          <w:rFonts w:ascii="Arial" w:hAnsi="Arial" w:cs="Arial"/>
          <w:sz w:val="18"/>
          <w:szCs w:val="18"/>
          <w:lang w:val="en-US"/>
        </w:rPr>
      </w:pPr>
      <w:r w:rsidRPr="00FA670F">
        <w:rPr>
          <w:rFonts w:ascii="Arial" w:hAnsi="Arial" w:cs="Arial"/>
          <w:sz w:val="18"/>
          <w:szCs w:val="18"/>
          <w:lang w:val="en-US"/>
        </w:rPr>
        <w:t xml:space="preserve">The combined three-stage process enabled the recovery of approximately </w:t>
      </w:r>
      <w:r w:rsidRPr="009D0CFB">
        <w:rPr>
          <w:rStyle w:val="a3"/>
          <w:rFonts w:ascii="Arial" w:hAnsi="Arial" w:cs="Arial"/>
          <w:b w:val="0"/>
          <w:bCs w:val="0"/>
          <w:sz w:val="18"/>
          <w:szCs w:val="18"/>
          <w:lang w:val="en-US"/>
        </w:rPr>
        <w:t>60–65%</w:t>
      </w:r>
      <w:r w:rsidRPr="00FA670F">
        <w:rPr>
          <w:rFonts w:ascii="Arial" w:hAnsi="Arial" w:cs="Arial"/>
          <w:sz w:val="18"/>
          <w:szCs w:val="18"/>
          <w:lang w:val="en-US"/>
        </w:rPr>
        <w:t xml:space="preserve"> of reusable technical-grade DEA suitable for return to the gas sweetening process. The remaining </w:t>
      </w:r>
      <w:r w:rsidRPr="009D0CFB">
        <w:rPr>
          <w:rStyle w:val="a3"/>
          <w:rFonts w:ascii="Arial" w:hAnsi="Arial" w:cs="Arial"/>
          <w:b w:val="0"/>
          <w:bCs w:val="0"/>
          <w:sz w:val="18"/>
          <w:szCs w:val="18"/>
          <w:lang w:val="en-US"/>
        </w:rPr>
        <w:t>35–40%</w:t>
      </w:r>
      <w:r w:rsidRPr="00FA670F">
        <w:rPr>
          <w:rFonts w:ascii="Arial" w:hAnsi="Arial" w:cs="Arial"/>
          <w:sz w:val="18"/>
          <w:szCs w:val="18"/>
          <w:lang w:val="en-US"/>
        </w:rPr>
        <w:t xml:space="preserve"> of the residue, consisting mainly of polymerized degradation products and resinous compounds, is unsuitable for solvent regeneration but may be considered for utilization in the production of demulsifiers or other industrial chemical products, subject to additional technical and environmental evaluation.</w:t>
      </w:r>
    </w:p>
    <w:p w:rsidR="009D0CFB" w:rsidRDefault="009C6E40" w:rsidP="00F84E84">
      <w:pPr>
        <w:pStyle w:val="a4"/>
        <w:spacing w:before="0" w:beforeAutospacing="0" w:after="0" w:afterAutospacing="0"/>
        <w:jc w:val="center"/>
        <w:rPr>
          <w:rStyle w:val="a3"/>
          <w:rFonts w:ascii="Arial" w:hAnsi="Arial" w:cs="Arial"/>
          <w:b w:val="0"/>
          <w:bCs w:val="0"/>
          <w:sz w:val="18"/>
          <w:szCs w:val="18"/>
          <w:lang w:val="en-US"/>
        </w:rPr>
      </w:pPr>
      <w:r w:rsidRPr="00FA670F">
        <w:rPr>
          <w:rFonts w:ascii="Arial" w:eastAsia="Times-Roman" w:hAnsi="Arial" w:cs="Arial"/>
          <w:noProof/>
          <w:color w:val="000000" w:themeColor="text1"/>
          <w:sz w:val="18"/>
          <w:szCs w:val="18"/>
        </w:rPr>
        <w:drawing>
          <wp:inline distT="0" distB="0" distL="0" distR="0" wp14:anchorId="258831C0" wp14:editId="74E964DE">
            <wp:extent cx="3678555" cy="160852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07433" cy="1664876"/>
                    </a:xfrm>
                    <a:prstGeom prst="rect">
                      <a:avLst/>
                    </a:prstGeom>
                    <a:noFill/>
                    <a:ln>
                      <a:noFill/>
                    </a:ln>
                  </pic:spPr>
                </pic:pic>
              </a:graphicData>
            </a:graphic>
          </wp:inline>
        </w:drawing>
      </w:r>
    </w:p>
    <w:p w:rsidR="001516C7" w:rsidRPr="001516C7" w:rsidRDefault="009C6E40" w:rsidP="00F84E84">
      <w:pPr>
        <w:pStyle w:val="a4"/>
        <w:spacing w:before="0" w:beforeAutospacing="0" w:after="0" w:afterAutospacing="0"/>
        <w:jc w:val="center"/>
        <w:rPr>
          <w:rFonts w:ascii="Arial" w:hAnsi="Arial" w:cs="Arial"/>
          <w:sz w:val="18"/>
          <w:szCs w:val="18"/>
          <w:lang w:val="en-US"/>
        </w:rPr>
      </w:pPr>
      <w:r w:rsidRPr="001516C7">
        <w:rPr>
          <w:rStyle w:val="a3"/>
          <w:rFonts w:ascii="Arial" w:hAnsi="Arial" w:cs="Arial"/>
          <w:b w:val="0"/>
          <w:bCs w:val="0"/>
          <w:sz w:val="18"/>
          <w:szCs w:val="18"/>
          <w:lang w:val="en-US"/>
        </w:rPr>
        <w:t>Figure 2.</w:t>
      </w:r>
      <w:r w:rsidRPr="001516C7">
        <w:rPr>
          <w:rFonts w:ascii="Arial" w:hAnsi="Arial" w:cs="Arial"/>
          <w:sz w:val="18"/>
          <w:szCs w:val="18"/>
          <w:lang w:val="en-US"/>
        </w:rPr>
        <w:t xml:space="preserve"> Three-stage purification process for spent DEA solution: </w:t>
      </w:r>
      <w:r w:rsidRPr="001516C7">
        <w:rPr>
          <w:rStyle w:val="a3"/>
          <w:rFonts w:ascii="Arial" w:hAnsi="Arial" w:cs="Arial"/>
          <w:b w:val="0"/>
          <w:bCs w:val="0"/>
          <w:sz w:val="18"/>
          <w:szCs w:val="18"/>
          <w:lang w:val="en-US"/>
        </w:rPr>
        <w:t>(1)</w:t>
      </w:r>
      <w:r w:rsidRPr="001516C7">
        <w:rPr>
          <w:rFonts w:ascii="Arial" w:hAnsi="Arial" w:cs="Arial"/>
          <w:sz w:val="18"/>
          <w:szCs w:val="18"/>
          <w:lang w:val="en-US"/>
        </w:rPr>
        <w:t xml:space="preserve"> vermiculite filter; </w:t>
      </w:r>
      <w:r w:rsidRPr="001516C7">
        <w:rPr>
          <w:rStyle w:val="a3"/>
          <w:rFonts w:ascii="Arial" w:hAnsi="Arial" w:cs="Arial"/>
          <w:b w:val="0"/>
          <w:bCs w:val="0"/>
          <w:sz w:val="18"/>
          <w:szCs w:val="18"/>
          <w:lang w:val="en-US"/>
        </w:rPr>
        <w:t>(2)</w:t>
      </w:r>
      <w:r w:rsidRPr="001516C7">
        <w:rPr>
          <w:rFonts w:ascii="Arial" w:hAnsi="Arial" w:cs="Arial"/>
          <w:sz w:val="18"/>
          <w:szCs w:val="18"/>
          <w:lang w:val="en-US"/>
        </w:rPr>
        <w:t xml:space="preserve"> AG-3 activated carbon column; </w:t>
      </w:r>
      <w:r w:rsidRPr="001516C7">
        <w:rPr>
          <w:rStyle w:val="a3"/>
          <w:rFonts w:ascii="Arial" w:hAnsi="Arial" w:cs="Arial"/>
          <w:b w:val="0"/>
          <w:bCs w:val="0"/>
          <w:sz w:val="18"/>
          <w:szCs w:val="18"/>
          <w:lang w:val="en-US"/>
        </w:rPr>
        <w:t>(3)</w:t>
      </w:r>
      <w:r w:rsidRPr="001516C7">
        <w:rPr>
          <w:rFonts w:ascii="Arial" w:hAnsi="Arial" w:cs="Arial"/>
          <w:sz w:val="18"/>
          <w:szCs w:val="18"/>
          <w:lang w:val="en-US"/>
        </w:rPr>
        <w:t xml:space="preserve"> mixed ion-exchange column containing </w:t>
      </w:r>
      <w:r w:rsidRPr="001516C7">
        <w:rPr>
          <w:rStyle w:val="a3"/>
          <w:rFonts w:ascii="Arial" w:hAnsi="Arial" w:cs="Arial"/>
          <w:b w:val="0"/>
          <w:bCs w:val="0"/>
          <w:sz w:val="18"/>
          <w:szCs w:val="18"/>
          <w:lang w:val="en-US"/>
        </w:rPr>
        <w:t>Purolite C100E</w:t>
      </w:r>
      <w:r w:rsidRPr="001516C7">
        <w:rPr>
          <w:rFonts w:ascii="Arial" w:hAnsi="Arial" w:cs="Arial"/>
          <w:sz w:val="18"/>
          <w:szCs w:val="18"/>
          <w:lang w:val="en-US"/>
        </w:rPr>
        <w:t xml:space="preserve"> cation-exchange and </w:t>
      </w:r>
      <w:r w:rsidRPr="001516C7">
        <w:rPr>
          <w:rStyle w:val="a3"/>
          <w:rFonts w:ascii="Arial" w:hAnsi="Arial" w:cs="Arial"/>
          <w:b w:val="0"/>
          <w:bCs w:val="0"/>
          <w:sz w:val="18"/>
          <w:szCs w:val="18"/>
          <w:lang w:val="en-US"/>
        </w:rPr>
        <w:t>Purolite A100</w:t>
      </w:r>
      <w:r w:rsidRPr="001516C7">
        <w:rPr>
          <w:rFonts w:ascii="Arial" w:hAnsi="Arial" w:cs="Arial"/>
          <w:sz w:val="18"/>
          <w:szCs w:val="18"/>
          <w:lang w:val="en-US"/>
        </w:rPr>
        <w:t xml:space="preserve"> anion-exchange resins; </w:t>
      </w:r>
      <w:r w:rsidRPr="001516C7">
        <w:rPr>
          <w:rStyle w:val="a3"/>
          <w:rFonts w:ascii="Arial" w:hAnsi="Arial" w:cs="Arial"/>
          <w:b w:val="0"/>
          <w:bCs w:val="0"/>
          <w:sz w:val="18"/>
          <w:szCs w:val="18"/>
          <w:lang w:val="en-US"/>
        </w:rPr>
        <w:t>(4)</w:t>
      </w:r>
      <w:r w:rsidRPr="001516C7">
        <w:rPr>
          <w:rFonts w:ascii="Arial" w:hAnsi="Arial" w:cs="Arial"/>
          <w:sz w:val="18"/>
          <w:szCs w:val="18"/>
          <w:lang w:val="en-US"/>
        </w:rPr>
        <w:t xml:space="preserve"> circulation pumps; </w:t>
      </w:r>
      <w:r w:rsidRPr="001516C7">
        <w:rPr>
          <w:rStyle w:val="a3"/>
          <w:rFonts w:ascii="Arial" w:hAnsi="Arial" w:cs="Arial"/>
          <w:b w:val="0"/>
          <w:bCs w:val="0"/>
          <w:sz w:val="18"/>
          <w:szCs w:val="18"/>
          <w:lang w:val="en-US"/>
        </w:rPr>
        <w:t>(5)</w:t>
      </w:r>
      <w:r w:rsidRPr="001516C7">
        <w:rPr>
          <w:rFonts w:ascii="Arial" w:hAnsi="Arial" w:cs="Arial"/>
          <w:sz w:val="18"/>
          <w:szCs w:val="18"/>
          <w:lang w:val="en-US"/>
        </w:rPr>
        <w:t xml:space="preserve"> storage tank for regenerated DEA solution.</w:t>
      </w:r>
    </w:p>
    <w:p w:rsidR="009C6E40" w:rsidRPr="00FA670F" w:rsidRDefault="009C6E40" w:rsidP="001516C7">
      <w:pPr>
        <w:pStyle w:val="a4"/>
        <w:spacing w:before="0" w:beforeAutospacing="0" w:after="0" w:afterAutospacing="0"/>
        <w:ind w:firstLine="708"/>
        <w:jc w:val="both"/>
        <w:rPr>
          <w:rFonts w:ascii="Arial" w:hAnsi="Arial" w:cs="Arial"/>
          <w:sz w:val="18"/>
          <w:szCs w:val="18"/>
          <w:lang w:val="en-US"/>
        </w:rPr>
      </w:pPr>
      <w:r w:rsidRPr="00FA670F">
        <w:rPr>
          <w:rFonts w:ascii="Arial" w:hAnsi="Arial" w:cs="Arial"/>
          <w:sz w:val="18"/>
          <w:szCs w:val="18"/>
          <w:lang w:val="en-US"/>
        </w:rPr>
        <w:t xml:space="preserve">Following vermiculite filtration, the pretreated DEA solution was passed through the second column packed with </w:t>
      </w:r>
      <w:r w:rsidRPr="00617D43">
        <w:rPr>
          <w:rStyle w:val="a3"/>
          <w:rFonts w:ascii="Arial" w:hAnsi="Arial" w:cs="Arial"/>
          <w:b w:val="0"/>
          <w:bCs w:val="0"/>
          <w:sz w:val="18"/>
          <w:szCs w:val="18"/>
          <w:lang w:val="en-US"/>
        </w:rPr>
        <w:t>AG-3 activated carbon</w:t>
      </w:r>
      <w:r w:rsidRPr="00FA670F">
        <w:rPr>
          <w:rFonts w:ascii="Arial" w:hAnsi="Arial" w:cs="Arial"/>
          <w:sz w:val="18"/>
          <w:szCs w:val="18"/>
          <w:lang w:val="en-US"/>
        </w:rPr>
        <w:t xml:space="preserve">, where organic degradation products, resinous compounds, bicine, and bound amines were removed by adsorption. Because the spent solvent contained a considerable amount of high-molecular-weight resinous substances, the adsorption column was externally heated to </w:t>
      </w:r>
      <w:r w:rsidRPr="00617D43">
        <w:rPr>
          <w:rStyle w:val="a3"/>
          <w:rFonts w:ascii="Arial" w:hAnsi="Arial" w:cs="Arial"/>
          <w:b w:val="0"/>
          <w:bCs w:val="0"/>
          <w:sz w:val="18"/>
          <w:szCs w:val="18"/>
          <w:lang w:val="en-US"/>
        </w:rPr>
        <w:t>60–70 °C</w:t>
      </w:r>
      <w:r w:rsidRPr="00FA670F">
        <w:rPr>
          <w:rFonts w:ascii="Arial" w:hAnsi="Arial" w:cs="Arial"/>
          <w:sz w:val="18"/>
          <w:szCs w:val="18"/>
          <w:lang w:val="en-US"/>
        </w:rPr>
        <w:t xml:space="preserve"> to reduce the solution viscosity and improve mass transfer. Under these operating conditions, approximately </w:t>
      </w:r>
      <w:r w:rsidRPr="00617D43">
        <w:rPr>
          <w:rStyle w:val="a3"/>
          <w:rFonts w:ascii="Arial" w:hAnsi="Arial" w:cs="Arial"/>
          <w:b w:val="0"/>
          <w:bCs w:val="0"/>
          <w:sz w:val="18"/>
          <w:szCs w:val="18"/>
          <w:lang w:val="en-US"/>
        </w:rPr>
        <w:t>67–73%</w:t>
      </w:r>
      <w:r w:rsidRPr="00FA670F">
        <w:rPr>
          <w:rFonts w:ascii="Arial" w:hAnsi="Arial" w:cs="Arial"/>
          <w:sz w:val="18"/>
          <w:szCs w:val="18"/>
          <w:lang w:val="en-US"/>
        </w:rPr>
        <w:t xml:space="preserve"> of the organic degradation products and associated impurities were removed.</w:t>
      </w:r>
    </w:p>
    <w:p w:rsidR="009C6E40" w:rsidRPr="00FA670F" w:rsidRDefault="009C6E40" w:rsidP="00FA670F">
      <w:pPr>
        <w:pStyle w:val="a4"/>
        <w:spacing w:before="0" w:beforeAutospacing="0" w:after="0" w:afterAutospacing="0"/>
        <w:jc w:val="both"/>
        <w:rPr>
          <w:rFonts w:ascii="Arial" w:hAnsi="Arial" w:cs="Arial"/>
          <w:sz w:val="18"/>
          <w:szCs w:val="18"/>
          <w:lang w:val="en-US"/>
        </w:rPr>
      </w:pPr>
      <w:r w:rsidRPr="00FA670F">
        <w:rPr>
          <w:rFonts w:ascii="Arial" w:hAnsi="Arial" w:cs="Arial"/>
          <w:sz w:val="18"/>
          <w:szCs w:val="18"/>
          <w:lang w:val="en-US"/>
        </w:rPr>
        <w:t xml:space="preserve">The partially purified solution was subsequently introduced into the third purification stage consisting of a mixed ion-exchange column containing equal volumes of </w:t>
      </w:r>
      <w:r w:rsidRPr="00617D43">
        <w:rPr>
          <w:rStyle w:val="a3"/>
          <w:rFonts w:ascii="Arial" w:hAnsi="Arial" w:cs="Arial"/>
          <w:b w:val="0"/>
          <w:bCs w:val="0"/>
          <w:sz w:val="18"/>
          <w:szCs w:val="18"/>
          <w:lang w:val="en-US"/>
        </w:rPr>
        <w:t>Purolite C100E</w:t>
      </w:r>
      <w:r w:rsidRPr="00FA670F">
        <w:rPr>
          <w:rFonts w:ascii="Arial" w:hAnsi="Arial" w:cs="Arial"/>
          <w:sz w:val="18"/>
          <w:szCs w:val="18"/>
          <w:lang w:val="en-US"/>
        </w:rPr>
        <w:t xml:space="preserve"> cation-exchange resin and </w:t>
      </w:r>
      <w:r w:rsidRPr="00617D43">
        <w:rPr>
          <w:rStyle w:val="a3"/>
          <w:rFonts w:ascii="Arial" w:hAnsi="Arial" w:cs="Arial"/>
          <w:b w:val="0"/>
          <w:bCs w:val="0"/>
          <w:sz w:val="18"/>
          <w:szCs w:val="18"/>
          <w:lang w:val="en-US"/>
        </w:rPr>
        <w:t>Purolite A100</w:t>
      </w:r>
      <w:r w:rsidRPr="00FA670F">
        <w:rPr>
          <w:rFonts w:ascii="Arial" w:hAnsi="Arial" w:cs="Arial"/>
          <w:sz w:val="18"/>
          <w:szCs w:val="18"/>
          <w:lang w:val="en-US"/>
        </w:rPr>
        <w:t xml:space="preserve"> anion-exchange resin. The regeneration process was carried out at </w:t>
      </w:r>
      <w:r w:rsidRPr="00617D43">
        <w:rPr>
          <w:rStyle w:val="a3"/>
          <w:rFonts w:ascii="Arial" w:hAnsi="Arial" w:cs="Arial"/>
          <w:b w:val="0"/>
          <w:bCs w:val="0"/>
          <w:sz w:val="18"/>
          <w:szCs w:val="18"/>
          <w:lang w:val="en-US"/>
        </w:rPr>
        <w:t>55–60 °C</w:t>
      </w:r>
      <w:r w:rsidRPr="00FA670F">
        <w:rPr>
          <w:rFonts w:ascii="Arial" w:hAnsi="Arial" w:cs="Arial"/>
          <w:sz w:val="18"/>
          <w:szCs w:val="18"/>
          <w:lang w:val="en-US"/>
        </w:rPr>
        <w:t xml:space="preserve"> and a flow rate of </w:t>
      </w:r>
      <w:r w:rsidRPr="00617D43">
        <w:rPr>
          <w:rStyle w:val="a3"/>
          <w:rFonts w:ascii="Arial" w:hAnsi="Arial" w:cs="Arial"/>
          <w:b w:val="0"/>
          <w:bCs w:val="0"/>
          <w:sz w:val="18"/>
          <w:szCs w:val="18"/>
          <w:lang w:val="en-US"/>
        </w:rPr>
        <w:t>3.5–4.8 L h</w:t>
      </w:r>
      <w:r w:rsidRPr="00617D43">
        <w:rPr>
          <w:rStyle w:val="a3"/>
          <w:rFonts w:ascii="Cambria Math" w:hAnsi="Cambria Math" w:cs="Cambria Math"/>
          <w:b w:val="0"/>
          <w:bCs w:val="0"/>
          <w:sz w:val="18"/>
          <w:szCs w:val="18"/>
          <w:lang w:val="en-US"/>
        </w:rPr>
        <w:t>⁻</w:t>
      </w:r>
      <w:r w:rsidRPr="00617D43">
        <w:rPr>
          <w:rStyle w:val="a3"/>
          <w:rFonts w:ascii="Arial" w:hAnsi="Arial" w:cs="Arial"/>
          <w:b w:val="0"/>
          <w:bCs w:val="0"/>
          <w:sz w:val="18"/>
          <w:szCs w:val="18"/>
          <w:lang w:val="en-US"/>
        </w:rPr>
        <w:t>¹</w:t>
      </w:r>
      <w:r w:rsidRPr="00617D43">
        <w:rPr>
          <w:rFonts w:ascii="Arial" w:hAnsi="Arial" w:cs="Arial"/>
          <w:b/>
          <w:bCs/>
          <w:sz w:val="18"/>
          <w:szCs w:val="18"/>
          <w:lang w:val="en-US"/>
        </w:rPr>
        <w:t>.</w:t>
      </w:r>
      <w:r w:rsidRPr="00FA670F">
        <w:rPr>
          <w:rFonts w:ascii="Arial" w:hAnsi="Arial" w:cs="Arial"/>
          <w:sz w:val="18"/>
          <w:szCs w:val="18"/>
          <w:lang w:val="en-US"/>
        </w:rPr>
        <w:t xml:space="preserve"> This stage </w:t>
      </w:r>
      <w:r w:rsidRPr="00FA670F">
        <w:rPr>
          <w:rFonts w:ascii="Arial" w:hAnsi="Arial" w:cs="Arial"/>
          <w:sz w:val="18"/>
          <w:szCs w:val="18"/>
          <w:lang w:val="en-US"/>
        </w:rPr>
        <w:lastRenderedPageBreak/>
        <w:t xml:space="preserve">efficiently removed dissolved inorganic ions, </w:t>
      </w:r>
      <w:r w:rsidRPr="00617D43">
        <w:rPr>
          <w:rStyle w:val="a3"/>
          <w:rFonts w:ascii="Arial" w:hAnsi="Arial" w:cs="Arial"/>
          <w:b w:val="0"/>
          <w:bCs w:val="0"/>
          <w:sz w:val="18"/>
          <w:szCs w:val="18"/>
          <w:lang w:val="en-US"/>
        </w:rPr>
        <w:t>heat stable salts (HSS)</w:t>
      </w:r>
      <w:r w:rsidRPr="00617D43">
        <w:rPr>
          <w:rFonts w:ascii="Arial" w:hAnsi="Arial" w:cs="Arial"/>
          <w:b/>
          <w:bCs/>
          <w:sz w:val="18"/>
          <w:szCs w:val="18"/>
          <w:lang w:val="en-US"/>
        </w:rPr>
        <w:t>,</w:t>
      </w:r>
      <w:r w:rsidRPr="00FA670F">
        <w:rPr>
          <w:rFonts w:ascii="Arial" w:hAnsi="Arial" w:cs="Arial"/>
          <w:sz w:val="18"/>
          <w:szCs w:val="18"/>
          <w:lang w:val="en-US"/>
        </w:rPr>
        <w:t xml:space="preserve"> and residual acidic degradation products. The overall purification efficiency of the integrated three-stage process reached </w:t>
      </w:r>
      <w:r w:rsidRPr="00617D43">
        <w:rPr>
          <w:rFonts w:ascii="Arial" w:hAnsi="Arial" w:cs="Arial"/>
          <w:sz w:val="18"/>
          <w:szCs w:val="18"/>
          <w:lang w:val="en-US"/>
        </w:rPr>
        <w:t xml:space="preserve">approximately </w:t>
      </w:r>
      <w:r w:rsidRPr="00617D43">
        <w:rPr>
          <w:rStyle w:val="a3"/>
          <w:rFonts w:ascii="Arial" w:hAnsi="Arial" w:cs="Arial"/>
          <w:b w:val="0"/>
          <w:bCs w:val="0"/>
          <w:sz w:val="18"/>
          <w:szCs w:val="18"/>
          <w:lang w:val="en-US"/>
        </w:rPr>
        <w:t>60–63%</w:t>
      </w:r>
      <w:r w:rsidRPr="00FA670F">
        <w:rPr>
          <w:rFonts w:ascii="Arial" w:hAnsi="Arial" w:cs="Arial"/>
          <w:sz w:val="18"/>
          <w:szCs w:val="18"/>
          <w:lang w:val="en-US"/>
        </w:rPr>
        <w:t xml:space="preserve"> [18,19].</w:t>
      </w:r>
    </w:p>
    <w:p w:rsidR="009C6E40" w:rsidRPr="00FA670F" w:rsidRDefault="009C6E40" w:rsidP="00617D43">
      <w:pPr>
        <w:pStyle w:val="a4"/>
        <w:spacing w:before="0" w:beforeAutospacing="0" w:after="0" w:afterAutospacing="0"/>
        <w:ind w:firstLine="709"/>
        <w:jc w:val="both"/>
        <w:rPr>
          <w:rFonts w:ascii="Arial" w:hAnsi="Arial" w:cs="Arial"/>
          <w:sz w:val="18"/>
          <w:szCs w:val="18"/>
          <w:lang w:val="en-US"/>
        </w:rPr>
      </w:pPr>
      <w:r w:rsidRPr="00FA670F">
        <w:rPr>
          <w:rFonts w:ascii="Arial" w:hAnsi="Arial" w:cs="Arial"/>
          <w:sz w:val="18"/>
          <w:szCs w:val="18"/>
          <w:lang w:val="en-US"/>
        </w:rPr>
        <w:t xml:space="preserve">As a result of the proposed regeneration process, approximately </w:t>
      </w:r>
      <w:r w:rsidRPr="00617D43">
        <w:rPr>
          <w:rStyle w:val="a3"/>
          <w:rFonts w:ascii="Arial" w:hAnsi="Arial" w:cs="Arial"/>
          <w:b w:val="0"/>
          <w:bCs w:val="0"/>
          <w:sz w:val="18"/>
          <w:szCs w:val="18"/>
          <w:lang w:val="en-US"/>
        </w:rPr>
        <w:t>60–65%</w:t>
      </w:r>
      <w:r w:rsidRPr="00FA670F">
        <w:rPr>
          <w:rFonts w:ascii="Arial" w:hAnsi="Arial" w:cs="Arial"/>
          <w:sz w:val="18"/>
          <w:szCs w:val="18"/>
          <w:lang w:val="en-US"/>
        </w:rPr>
        <w:t xml:space="preserve"> of the spent DEA was recovered as reusable technical-grade absorbent suitable for return to the natural gas sweetening process. The remaining </w:t>
      </w:r>
      <w:r w:rsidRPr="00617D43">
        <w:rPr>
          <w:rStyle w:val="a3"/>
          <w:rFonts w:ascii="Arial" w:hAnsi="Arial" w:cs="Arial"/>
          <w:b w:val="0"/>
          <w:bCs w:val="0"/>
          <w:sz w:val="18"/>
          <w:szCs w:val="18"/>
          <w:lang w:val="en-US"/>
        </w:rPr>
        <w:t>35–40%</w:t>
      </w:r>
      <w:r w:rsidRPr="00FA670F">
        <w:rPr>
          <w:rFonts w:ascii="Arial" w:hAnsi="Arial" w:cs="Arial"/>
          <w:sz w:val="18"/>
          <w:szCs w:val="18"/>
          <w:lang w:val="en-US"/>
        </w:rPr>
        <w:t xml:space="preserve"> consisted mainly of polymerized degradation products and resinous residues. Rather than direct disposal, this residue may be considered as a potential raw material for the production of demulsifiers or other chemical additives used in oil and gas production, subject to further technical, economic, and environmental evaluation.</w:t>
      </w:r>
    </w:p>
    <w:p w:rsidR="009C6E40" w:rsidRPr="00FA670F" w:rsidRDefault="009C6E40" w:rsidP="00617D43">
      <w:pPr>
        <w:pStyle w:val="a4"/>
        <w:spacing w:before="0" w:beforeAutospacing="0" w:after="0" w:afterAutospacing="0"/>
        <w:ind w:firstLine="709"/>
        <w:jc w:val="both"/>
        <w:rPr>
          <w:rFonts w:ascii="Arial" w:hAnsi="Arial" w:cs="Arial"/>
          <w:sz w:val="18"/>
          <w:szCs w:val="18"/>
          <w:lang w:val="en-US"/>
        </w:rPr>
      </w:pPr>
      <w:r w:rsidRPr="00FA670F">
        <w:rPr>
          <w:rFonts w:ascii="Arial" w:hAnsi="Arial" w:cs="Arial"/>
          <w:sz w:val="18"/>
          <w:szCs w:val="18"/>
          <w:lang w:val="en-US"/>
        </w:rPr>
        <w:t xml:space="preserve">To evaluate the effectiveness of the proposed purification method, the regenerated DEA solution was analyzed by </w:t>
      </w:r>
      <w:r w:rsidRPr="00617D43">
        <w:rPr>
          <w:rStyle w:val="a3"/>
          <w:rFonts w:ascii="Arial" w:hAnsi="Arial" w:cs="Arial"/>
          <w:b w:val="0"/>
          <w:bCs w:val="0"/>
          <w:sz w:val="18"/>
          <w:szCs w:val="18"/>
          <w:lang w:val="en-US"/>
        </w:rPr>
        <w:t>gas chromatography–mass spectrometry (GC–MS)</w:t>
      </w:r>
      <w:r w:rsidRPr="00617D43">
        <w:rPr>
          <w:rFonts w:ascii="Arial" w:hAnsi="Arial" w:cs="Arial"/>
          <w:b/>
          <w:bCs/>
          <w:sz w:val="18"/>
          <w:szCs w:val="18"/>
          <w:lang w:val="en-US"/>
        </w:rPr>
        <w:t>.</w:t>
      </w:r>
      <w:r w:rsidRPr="00FA670F">
        <w:rPr>
          <w:rFonts w:ascii="Arial" w:hAnsi="Arial" w:cs="Arial"/>
          <w:sz w:val="18"/>
          <w:szCs w:val="18"/>
          <w:lang w:val="en-US"/>
        </w:rPr>
        <w:t xml:space="preserve"> The chromatographic results (</w:t>
      </w:r>
      <w:r w:rsidRPr="00617D43">
        <w:rPr>
          <w:rStyle w:val="a3"/>
          <w:rFonts w:ascii="Arial" w:hAnsi="Arial" w:cs="Arial"/>
          <w:b w:val="0"/>
          <w:bCs w:val="0"/>
          <w:sz w:val="18"/>
          <w:szCs w:val="18"/>
          <w:lang w:val="en-US"/>
        </w:rPr>
        <w:t>Figure 3</w:t>
      </w:r>
      <w:r w:rsidRPr="00617D43">
        <w:rPr>
          <w:rFonts w:ascii="Arial" w:hAnsi="Arial" w:cs="Arial"/>
          <w:sz w:val="18"/>
          <w:szCs w:val="18"/>
          <w:lang w:val="en-US"/>
        </w:rPr>
        <w:t>)</w:t>
      </w:r>
      <w:r w:rsidRPr="00FA670F">
        <w:rPr>
          <w:rFonts w:ascii="Arial" w:hAnsi="Arial" w:cs="Arial"/>
          <w:sz w:val="18"/>
          <w:szCs w:val="18"/>
          <w:lang w:val="en-US"/>
        </w:rPr>
        <w:t xml:space="preserve"> together with the analytical data presented in </w:t>
      </w:r>
      <w:r w:rsidRPr="00617D43">
        <w:rPr>
          <w:rStyle w:val="a3"/>
          <w:rFonts w:ascii="Arial" w:hAnsi="Arial" w:cs="Arial"/>
          <w:b w:val="0"/>
          <w:bCs w:val="0"/>
          <w:sz w:val="18"/>
          <w:szCs w:val="18"/>
          <w:lang w:val="en-US"/>
        </w:rPr>
        <w:t>Table 2</w:t>
      </w:r>
      <w:r w:rsidRPr="00FA670F">
        <w:rPr>
          <w:rFonts w:ascii="Arial" w:hAnsi="Arial" w:cs="Arial"/>
          <w:sz w:val="18"/>
          <w:szCs w:val="18"/>
          <w:lang w:val="en-US"/>
        </w:rPr>
        <w:t xml:space="preserve"> were compared with those obtained for the original spent solvent to determine the degree of removal of degradation products and the restoration of solvent quality.</w:t>
      </w:r>
    </w:p>
    <w:p w:rsidR="009C6E40" w:rsidRPr="00FA670F" w:rsidRDefault="009C6E40" w:rsidP="00F84E84">
      <w:pPr>
        <w:pStyle w:val="a4"/>
        <w:spacing w:before="0" w:beforeAutospacing="0" w:after="0" w:afterAutospacing="0"/>
        <w:jc w:val="center"/>
        <w:rPr>
          <w:rFonts w:ascii="Arial" w:hAnsi="Arial" w:cs="Arial"/>
          <w:sz w:val="18"/>
          <w:szCs w:val="18"/>
          <w:lang w:val="en-US"/>
        </w:rPr>
      </w:pPr>
      <w:r w:rsidRPr="00FA670F">
        <w:rPr>
          <w:rFonts w:ascii="Arial" w:hAnsi="Arial" w:cs="Arial"/>
          <w:noProof/>
          <w:color w:val="000000" w:themeColor="text1"/>
          <w:sz w:val="18"/>
          <w:szCs w:val="18"/>
        </w:rPr>
        <w:drawing>
          <wp:inline distT="0" distB="0" distL="0" distR="0" wp14:anchorId="470F85EC" wp14:editId="399199A8">
            <wp:extent cx="2857500" cy="174117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1481" cy="1767969"/>
                    </a:xfrm>
                    <a:prstGeom prst="rect">
                      <a:avLst/>
                    </a:prstGeom>
                    <a:noFill/>
                    <a:ln>
                      <a:noFill/>
                    </a:ln>
                  </pic:spPr>
                </pic:pic>
              </a:graphicData>
            </a:graphic>
          </wp:inline>
        </w:drawing>
      </w:r>
    </w:p>
    <w:p w:rsidR="009C6E40" w:rsidRDefault="009C6E40" w:rsidP="00F84E84">
      <w:pPr>
        <w:pStyle w:val="3"/>
        <w:jc w:val="center"/>
        <w:rPr>
          <w:rStyle w:val="a3"/>
          <w:rFonts w:ascii="Arial" w:hAnsi="Arial" w:cs="Arial"/>
          <w:b w:val="0"/>
          <w:bCs w:val="0"/>
          <w:color w:val="auto"/>
          <w:sz w:val="18"/>
          <w:szCs w:val="18"/>
          <w:lang w:val="en-US"/>
        </w:rPr>
      </w:pPr>
      <w:r w:rsidRPr="00F84E84">
        <w:rPr>
          <w:rStyle w:val="a3"/>
          <w:rFonts w:ascii="Arial" w:hAnsi="Arial" w:cs="Arial"/>
          <w:b w:val="0"/>
          <w:bCs w:val="0"/>
          <w:color w:val="auto"/>
          <w:sz w:val="18"/>
          <w:szCs w:val="18"/>
          <w:lang w:val="en-US"/>
        </w:rPr>
        <w:t>Figure 3.</w:t>
      </w:r>
      <w:r w:rsidRPr="00F84E84">
        <w:rPr>
          <w:rFonts w:ascii="Arial" w:hAnsi="Arial" w:cs="Arial"/>
          <w:color w:val="auto"/>
          <w:sz w:val="18"/>
          <w:szCs w:val="18"/>
          <w:lang w:val="en-US"/>
        </w:rPr>
        <w:t xml:space="preserve"> </w:t>
      </w:r>
      <w:r w:rsidRPr="00F84E84">
        <w:rPr>
          <w:rStyle w:val="a3"/>
          <w:rFonts w:ascii="Arial" w:hAnsi="Arial" w:cs="Arial"/>
          <w:b w:val="0"/>
          <w:bCs w:val="0"/>
          <w:color w:val="auto"/>
          <w:sz w:val="18"/>
          <w:szCs w:val="18"/>
          <w:lang w:val="en-US"/>
        </w:rPr>
        <w:t>GC–MS chromatogram of the regenerated DEA solution after the three-stage purification process</w:t>
      </w:r>
    </w:p>
    <w:p w:rsidR="00617D43" w:rsidRPr="00617D43" w:rsidRDefault="00617D43" w:rsidP="00617D43">
      <w:pPr>
        <w:spacing w:after="0"/>
        <w:rPr>
          <w:lang w:val="en-US"/>
        </w:rPr>
      </w:pPr>
    </w:p>
    <w:p w:rsidR="009C6E40" w:rsidRPr="00FA670F" w:rsidRDefault="009C6E40" w:rsidP="00FA670F">
      <w:pPr>
        <w:pStyle w:val="a4"/>
        <w:spacing w:before="0" w:beforeAutospacing="0" w:after="0" w:afterAutospacing="0"/>
        <w:jc w:val="both"/>
        <w:rPr>
          <w:rFonts w:ascii="Arial" w:hAnsi="Arial" w:cs="Arial"/>
          <w:sz w:val="18"/>
          <w:szCs w:val="18"/>
          <w:lang w:val="en-US"/>
        </w:rPr>
      </w:pPr>
      <w:r w:rsidRPr="00FA670F">
        <w:rPr>
          <w:rFonts w:ascii="Arial" w:hAnsi="Arial" w:cs="Arial"/>
          <w:sz w:val="18"/>
          <w:szCs w:val="18"/>
          <w:lang w:val="en-US"/>
        </w:rPr>
        <w:t xml:space="preserve">The </w:t>
      </w:r>
      <w:r w:rsidRPr="00617D43">
        <w:rPr>
          <w:rStyle w:val="a3"/>
          <w:rFonts w:ascii="Arial" w:hAnsi="Arial" w:cs="Arial"/>
          <w:b w:val="0"/>
          <w:bCs w:val="0"/>
          <w:sz w:val="18"/>
          <w:szCs w:val="18"/>
          <w:lang w:val="en-US"/>
        </w:rPr>
        <w:t>GC–MS</w:t>
      </w:r>
      <w:r w:rsidRPr="00617D43">
        <w:rPr>
          <w:rFonts w:ascii="Arial" w:hAnsi="Arial" w:cs="Arial"/>
          <w:b/>
          <w:bCs/>
          <w:sz w:val="18"/>
          <w:szCs w:val="18"/>
          <w:lang w:val="en-US"/>
        </w:rPr>
        <w:t xml:space="preserve"> </w:t>
      </w:r>
      <w:r w:rsidRPr="00FA670F">
        <w:rPr>
          <w:rFonts w:ascii="Arial" w:hAnsi="Arial" w:cs="Arial"/>
          <w:sz w:val="18"/>
          <w:szCs w:val="18"/>
          <w:lang w:val="en-US"/>
        </w:rPr>
        <w:t xml:space="preserve">analysis presented in </w:t>
      </w:r>
      <w:r w:rsidRPr="00617D43">
        <w:rPr>
          <w:rStyle w:val="a3"/>
          <w:rFonts w:ascii="Arial" w:hAnsi="Arial" w:cs="Arial"/>
          <w:b w:val="0"/>
          <w:bCs w:val="0"/>
          <w:sz w:val="18"/>
          <w:szCs w:val="18"/>
          <w:lang w:val="en-US"/>
        </w:rPr>
        <w:t>Figure 3</w:t>
      </w:r>
      <w:r w:rsidRPr="00FA670F">
        <w:rPr>
          <w:rFonts w:ascii="Arial" w:hAnsi="Arial" w:cs="Arial"/>
          <w:sz w:val="18"/>
          <w:szCs w:val="18"/>
          <w:lang w:val="en-US"/>
        </w:rPr>
        <w:t xml:space="preserve"> demonstrates that the proposed three-stage purification process effectively removed mechanical impurities, thermal degradation products, </w:t>
      </w:r>
      <w:r w:rsidRPr="00617D43">
        <w:rPr>
          <w:rStyle w:val="a3"/>
          <w:rFonts w:ascii="Arial" w:hAnsi="Arial" w:cs="Arial"/>
          <w:b w:val="0"/>
          <w:bCs w:val="0"/>
          <w:sz w:val="18"/>
          <w:szCs w:val="18"/>
          <w:lang w:val="en-US"/>
        </w:rPr>
        <w:t>heat stable salts (HSS)</w:t>
      </w:r>
      <w:r w:rsidRPr="00617D43">
        <w:rPr>
          <w:rFonts w:ascii="Arial" w:hAnsi="Arial" w:cs="Arial"/>
          <w:b/>
          <w:bCs/>
          <w:sz w:val="18"/>
          <w:szCs w:val="18"/>
          <w:lang w:val="en-US"/>
        </w:rPr>
        <w:t>,</w:t>
      </w:r>
      <w:r w:rsidRPr="00FA670F">
        <w:rPr>
          <w:rFonts w:ascii="Arial" w:hAnsi="Arial" w:cs="Arial"/>
          <w:sz w:val="18"/>
          <w:szCs w:val="18"/>
          <w:lang w:val="en-US"/>
        </w:rPr>
        <w:t xml:space="preserve"> and other organic contaminants from the spent DEA solution. The chromatographic profile of the regenerated solvent showed a significant reduction in the concentration of degradation products, indicating successful restoration of solvent quality.</w:t>
      </w:r>
    </w:p>
    <w:p w:rsidR="009C6E40" w:rsidRPr="00FA670F" w:rsidRDefault="009C6E40" w:rsidP="00617D43">
      <w:pPr>
        <w:pStyle w:val="a4"/>
        <w:spacing w:before="0" w:beforeAutospacing="0" w:after="0" w:afterAutospacing="0"/>
        <w:ind w:firstLine="708"/>
        <w:jc w:val="both"/>
        <w:rPr>
          <w:rFonts w:ascii="Arial" w:hAnsi="Arial" w:cs="Arial"/>
          <w:sz w:val="18"/>
          <w:szCs w:val="18"/>
          <w:lang w:val="en-US"/>
        </w:rPr>
      </w:pPr>
      <w:r w:rsidRPr="00FA670F">
        <w:rPr>
          <w:rFonts w:ascii="Arial" w:hAnsi="Arial" w:cs="Arial"/>
          <w:sz w:val="18"/>
          <w:szCs w:val="18"/>
          <w:lang w:val="en-US"/>
        </w:rPr>
        <w:t xml:space="preserve">The analytical results summarized in </w:t>
      </w:r>
      <w:r w:rsidRPr="00617D43">
        <w:rPr>
          <w:rStyle w:val="a3"/>
          <w:rFonts w:ascii="Arial" w:hAnsi="Arial" w:cs="Arial"/>
          <w:b w:val="0"/>
          <w:bCs w:val="0"/>
          <w:sz w:val="18"/>
          <w:szCs w:val="18"/>
          <w:lang w:val="en-US"/>
        </w:rPr>
        <w:t>Table 2</w:t>
      </w:r>
      <w:r w:rsidRPr="00FA670F">
        <w:rPr>
          <w:rFonts w:ascii="Arial" w:hAnsi="Arial" w:cs="Arial"/>
          <w:sz w:val="18"/>
          <w:szCs w:val="18"/>
          <w:lang w:val="en-US"/>
        </w:rPr>
        <w:t xml:space="preserve"> further confirm the effectiveness of the proposed regeneration process. After purification, the concentration of active DEA in the regenerated solution was approximately </w:t>
      </w:r>
      <w:r w:rsidRPr="00617D43">
        <w:rPr>
          <w:rStyle w:val="a3"/>
          <w:rFonts w:ascii="Arial" w:hAnsi="Arial" w:cs="Arial"/>
          <w:b w:val="0"/>
          <w:bCs w:val="0"/>
          <w:sz w:val="18"/>
          <w:szCs w:val="18"/>
          <w:lang w:val="en-US"/>
        </w:rPr>
        <w:t>22 wt.%</w:t>
      </w:r>
      <w:r w:rsidRPr="00617D43">
        <w:rPr>
          <w:rFonts w:ascii="Arial" w:hAnsi="Arial" w:cs="Arial"/>
          <w:b/>
          <w:bCs/>
          <w:sz w:val="18"/>
          <w:szCs w:val="18"/>
          <w:lang w:val="en-US"/>
        </w:rPr>
        <w:t>.</w:t>
      </w:r>
      <w:r w:rsidRPr="00FA670F">
        <w:rPr>
          <w:rFonts w:ascii="Arial" w:hAnsi="Arial" w:cs="Arial"/>
          <w:sz w:val="18"/>
          <w:szCs w:val="18"/>
          <w:lang w:val="en-US"/>
        </w:rPr>
        <w:t xml:space="preserve"> Therefore, before returning the solvent to industrial operation, the amine concentration should be restored to the required operating value by adding an appropriate amount of fresh DEA solution (make-up solvent).</w:t>
      </w:r>
      <w:r w:rsidR="00617D43">
        <w:rPr>
          <w:rFonts w:ascii="Arial" w:hAnsi="Arial" w:cs="Arial"/>
          <w:sz w:val="18"/>
          <w:szCs w:val="18"/>
          <w:lang w:val="en-US"/>
        </w:rPr>
        <w:t xml:space="preserve"> </w:t>
      </w:r>
      <w:r w:rsidRPr="00FA670F">
        <w:rPr>
          <w:rFonts w:ascii="Arial" w:hAnsi="Arial" w:cs="Arial"/>
          <w:sz w:val="18"/>
          <w:szCs w:val="18"/>
          <w:lang w:val="en-US"/>
        </w:rPr>
        <w:t xml:space="preserve">A particularly important result is the reduction in the concentration of </w:t>
      </w:r>
      <w:r w:rsidRPr="00617D43">
        <w:rPr>
          <w:rStyle w:val="a3"/>
          <w:rFonts w:ascii="Arial" w:hAnsi="Arial" w:cs="Arial"/>
          <w:b w:val="0"/>
          <w:bCs w:val="0"/>
          <w:sz w:val="18"/>
          <w:szCs w:val="18"/>
          <w:lang w:val="en-US"/>
        </w:rPr>
        <w:t>heat stable salts (HSS)</w:t>
      </w:r>
      <w:r w:rsidRPr="00FA670F">
        <w:rPr>
          <w:rFonts w:ascii="Arial" w:hAnsi="Arial" w:cs="Arial"/>
          <w:sz w:val="18"/>
          <w:szCs w:val="18"/>
          <w:lang w:val="en-US"/>
        </w:rPr>
        <w:t xml:space="preserve"> from </w:t>
      </w:r>
      <w:r w:rsidRPr="00617D43">
        <w:rPr>
          <w:rStyle w:val="a3"/>
          <w:rFonts w:ascii="Arial" w:hAnsi="Arial" w:cs="Arial"/>
          <w:b w:val="0"/>
          <w:bCs w:val="0"/>
          <w:sz w:val="18"/>
          <w:szCs w:val="18"/>
          <w:lang w:val="en-US"/>
        </w:rPr>
        <w:t>5.2 wt</w:t>
      </w:r>
      <w:r w:rsidRPr="00FA670F">
        <w:rPr>
          <w:rStyle w:val="a3"/>
          <w:rFonts w:ascii="Arial" w:hAnsi="Arial" w:cs="Arial"/>
          <w:sz w:val="18"/>
          <w:szCs w:val="18"/>
          <w:lang w:val="en-US"/>
        </w:rPr>
        <w:t>.%</w:t>
      </w:r>
      <w:r w:rsidRPr="00FA670F">
        <w:rPr>
          <w:rFonts w:ascii="Arial" w:hAnsi="Arial" w:cs="Arial"/>
          <w:sz w:val="18"/>
          <w:szCs w:val="18"/>
          <w:lang w:val="en-US"/>
        </w:rPr>
        <w:t xml:space="preserve"> in the spent solvent to </w:t>
      </w:r>
      <w:r w:rsidRPr="00617D43">
        <w:rPr>
          <w:rStyle w:val="a3"/>
          <w:rFonts w:ascii="Arial" w:hAnsi="Arial" w:cs="Arial"/>
          <w:b w:val="0"/>
          <w:bCs w:val="0"/>
          <w:sz w:val="18"/>
          <w:szCs w:val="18"/>
          <w:lang w:val="en-US"/>
        </w:rPr>
        <w:t>0.02–0.03 wt.%</w:t>
      </w:r>
      <w:r w:rsidRPr="00FA670F">
        <w:rPr>
          <w:rFonts w:ascii="Arial" w:hAnsi="Arial" w:cs="Arial"/>
          <w:sz w:val="18"/>
          <w:szCs w:val="18"/>
          <w:lang w:val="en-US"/>
        </w:rPr>
        <w:t xml:space="preserve"> after purification. This substantial decrease demonstrates the high efficiency of the combined vermiculite–activated carbon–ion exchange process. The removal of HSS significantly improves solvent stability, reduces foaming, decreases corrosion potential, and enhances the absorption performance of the regenerated DEA solution during natural gas sweetening.</w:t>
      </w:r>
    </w:p>
    <w:p w:rsidR="009C6E40" w:rsidRPr="00FA670F" w:rsidRDefault="009C6E40" w:rsidP="005C129E">
      <w:pPr>
        <w:pStyle w:val="a4"/>
        <w:spacing w:before="0" w:beforeAutospacing="0" w:after="0" w:afterAutospacing="0"/>
        <w:ind w:firstLine="708"/>
        <w:jc w:val="both"/>
        <w:rPr>
          <w:rFonts w:ascii="Arial" w:hAnsi="Arial" w:cs="Arial"/>
          <w:sz w:val="18"/>
          <w:szCs w:val="18"/>
          <w:lang w:val="en-US"/>
        </w:rPr>
      </w:pPr>
      <w:r w:rsidRPr="00FA670F">
        <w:rPr>
          <w:rFonts w:ascii="Arial" w:hAnsi="Arial" w:cs="Arial"/>
          <w:sz w:val="18"/>
          <w:szCs w:val="18"/>
          <w:lang w:val="en-US"/>
        </w:rPr>
        <w:t>Overall, the GC–MS and chemical analysis results confirm that the proposed three-stage purification process effectively restores the physicochemical properties of the absorbent, making the regenerated DEA suitable for reuse in industrial gas treatment systems.</w:t>
      </w:r>
    </w:p>
    <w:p w:rsidR="00FA670F" w:rsidRPr="00FA670F" w:rsidRDefault="00FA670F" w:rsidP="00F84E84">
      <w:pPr>
        <w:autoSpaceDE w:val="0"/>
        <w:autoSpaceDN w:val="0"/>
        <w:adjustRightInd w:val="0"/>
        <w:spacing w:after="0" w:line="240" w:lineRule="auto"/>
        <w:jc w:val="right"/>
        <w:rPr>
          <w:rFonts w:ascii="Arial" w:hAnsi="Arial" w:cs="Arial"/>
          <w:color w:val="000000" w:themeColor="text1"/>
          <w:sz w:val="18"/>
          <w:szCs w:val="18"/>
          <w:lang w:val="uz-Cyrl-UZ"/>
        </w:rPr>
      </w:pPr>
      <w:r w:rsidRPr="00FA670F">
        <w:rPr>
          <w:rFonts w:ascii="Arial" w:hAnsi="Arial" w:cs="Arial"/>
          <w:color w:val="000000" w:themeColor="text1"/>
          <w:sz w:val="18"/>
          <w:szCs w:val="18"/>
          <w:lang w:val="uz-Cyrl-UZ"/>
        </w:rPr>
        <w:t>Table 2</w:t>
      </w:r>
    </w:p>
    <w:p w:rsidR="00FA670F" w:rsidRPr="00FA670F" w:rsidRDefault="00FA670F" w:rsidP="00F84E84">
      <w:pPr>
        <w:autoSpaceDE w:val="0"/>
        <w:autoSpaceDN w:val="0"/>
        <w:adjustRightInd w:val="0"/>
        <w:spacing w:after="0" w:line="240" w:lineRule="auto"/>
        <w:jc w:val="center"/>
        <w:rPr>
          <w:rFonts w:ascii="Arial" w:eastAsia="TimesNewRomanPSMT" w:hAnsi="Arial" w:cs="Arial"/>
          <w:b/>
          <w:color w:val="000000" w:themeColor="text1"/>
          <w:sz w:val="18"/>
          <w:szCs w:val="18"/>
          <w:lang w:val="uz-Cyrl-UZ"/>
        </w:rPr>
      </w:pPr>
      <w:r w:rsidRPr="00FA670F">
        <w:rPr>
          <w:rFonts w:ascii="Arial" w:hAnsi="Arial" w:cs="Arial"/>
          <w:color w:val="000000" w:themeColor="text1"/>
          <w:sz w:val="18"/>
          <w:szCs w:val="18"/>
          <w:lang w:val="uz-Cyrl-UZ"/>
        </w:rPr>
        <w:t>Analysis results of purified technical DEA solution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210"/>
        <w:gridCol w:w="1898"/>
        <w:gridCol w:w="1753"/>
        <w:gridCol w:w="1877"/>
      </w:tblGrid>
      <w:tr w:rsidR="00FA670F" w:rsidRPr="00FA670F" w:rsidTr="00447DBA">
        <w:trPr>
          <w:trHeight w:val="635"/>
          <w:jc w:val="center"/>
        </w:trPr>
        <w:tc>
          <w:tcPr>
            <w:tcW w:w="1980"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bCs/>
                <w:color w:val="000000" w:themeColor="text1"/>
                <w:sz w:val="18"/>
                <w:szCs w:val="18"/>
                <w:lang w:val="uz-Cyrl-UZ"/>
              </w:rPr>
            </w:pPr>
            <w:r w:rsidRPr="00FA670F">
              <w:rPr>
                <w:rFonts w:ascii="Arial" w:eastAsia="TimesNewRomanPSMT" w:hAnsi="Arial" w:cs="Arial"/>
                <w:bCs/>
                <w:color w:val="000000" w:themeColor="text1"/>
                <w:sz w:val="18"/>
                <w:szCs w:val="18"/>
                <w:lang w:val="uz-Cyrl-UZ"/>
              </w:rPr>
              <w:t>Composition of the used DEA solution</w:t>
            </w:r>
          </w:p>
        </w:tc>
        <w:tc>
          <w:tcPr>
            <w:tcW w:w="1210" w:type="dxa"/>
          </w:tcPr>
          <w:p w:rsidR="00FA670F" w:rsidRPr="00FA670F" w:rsidRDefault="00FA670F" w:rsidP="00FA670F">
            <w:pPr>
              <w:autoSpaceDE w:val="0"/>
              <w:autoSpaceDN w:val="0"/>
              <w:adjustRightInd w:val="0"/>
              <w:spacing w:after="0" w:line="240" w:lineRule="auto"/>
              <w:jc w:val="both"/>
              <w:rPr>
                <w:rFonts w:ascii="Arial" w:eastAsia="TimesNewRomanPSMT" w:hAnsi="Arial" w:cs="Arial"/>
                <w:bCs/>
                <w:color w:val="000000" w:themeColor="text1"/>
                <w:sz w:val="18"/>
                <w:szCs w:val="18"/>
                <w:lang w:val="uz-Cyrl-UZ"/>
              </w:rPr>
            </w:pPr>
            <w:r w:rsidRPr="00FA670F">
              <w:rPr>
                <w:rFonts w:ascii="Arial" w:eastAsia="TimesNewRomanPSMT" w:hAnsi="Arial" w:cs="Arial"/>
                <w:bCs/>
                <w:color w:val="000000" w:themeColor="text1"/>
                <w:sz w:val="18"/>
                <w:szCs w:val="18"/>
                <w:lang w:val="uz-Cyrl-UZ"/>
              </w:rPr>
              <w:t>Unit of measurement</w:t>
            </w:r>
          </w:p>
        </w:tc>
        <w:tc>
          <w:tcPr>
            <w:tcW w:w="1898"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bCs/>
                <w:color w:val="000000" w:themeColor="text1"/>
                <w:sz w:val="18"/>
                <w:szCs w:val="18"/>
                <w:lang w:val="uz-Cyrl-UZ"/>
              </w:rPr>
            </w:pPr>
            <w:r w:rsidRPr="00FA670F">
              <w:rPr>
                <w:rFonts w:ascii="Arial" w:eastAsia="TimesNewRomanPSMT" w:hAnsi="Arial" w:cs="Arial"/>
                <w:bCs/>
                <w:color w:val="000000" w:themeColor="text1"/>
                <w:sz w:val="18"/>
                <w:szCs w:val="18"/>
                <w:lang w:val="uz-Cyrl-UZ"/>
              </w:rPr>
              <w:t>According to the norm</w:t>
            </w:r>
          </w:p>
        </w:tc>
        <w:tc>
          <w:tcPr>
            <w:tcW w:w="1753"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bCs/>
                <w:color w:val="000000" w:themeColor="text1"/>
                <w:sz w:val="18"/>
                <w:szCs w:val="18"/>
                <w:lang w:val="uz-Cyrl-UZ"/>
              </w:rPr>
            </w:pPr>
            <w:r w:rsidRPr="00FA670F">
              <w:rPr>
                <w:rFonts w:ascii="Arial" w:eastAsia="TimesNewRomanPSMT" w:hAnsi="Arial" w:cs="Arial"/>
                <w:bCs/>
                <w:color w:val="000000" w:themeColor="text1"/>
                <w:sz w:val="18"/>
                <w:szCs w:val="18"/>
                <w:lang w:val="uz-Cyrl-UZ"/>
              </w:rPr>
              <w:t>Amount in solution,%</w:t>
            </w:r>
          </w:p>
        </w:tc>
        <w:tc>
          <w:tcPr>
            <w:tcW w:w="1877"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bCs/>
                <w:color w:val="000000" w:themeColor="text1"/>
                <w:sz w:val="18"/>
                <w:szCs w:val="18"/>
                <w:lang w:val="uz-Cyrl-UZ"/>
              </w:rPr>
            </w:pPr>
            <w:r w:rsidRPr="00FA670F">
              <w:rPr>
                <w:rFonts w:ascii="Arial" w:eastAsia="TimesNewRomanPSMT" w:hAnsi="Arial" w:cs="Arial"/>
                <w:bCs/>
                <w:color w:val="000000" w:themeColor="text1"/>
                <w:sz w:val="18"/>
                <w:szCs w:val="18"/>
                <w:lang w:val="uz-Cyrl-UZ"/>
              </w:rPr>
              <w:t>Amount after cleaning</w:t>
            </w:r>
          </w:p>
        </w:tc>
      </w:tr>
      <w:tr w:rsidR="00FA670F" w:rsidRPr="00FA670F" w:rsidTr="00447DBA">
        <w:trPr>
          <w:trHeight w:val="227"/>
          <w:jc w:val="center"/>
        </w:trPr>
        <w:tc>
          <w:tcPr>
            <w:tcW w:w="1980"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Free DEA</w:t>
            </w:r>
          </w:p>
        </w:tc>
        <w:tc>
          <w:tcPr>
            <w:tcW w:w="1210" w:type="dxa"/>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w:t>
            </w:r>
          </w:p>
        </w:tc>
        <w:tc>
          <w:tcPr>
            <w:tcW w:w="1898"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30</w:t>
            </w:r>
          </w:p>
        </w:tc>
        <w:tc>
          <w:tcPr>
            <w:tcW w:w="1753"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22,37</w:t>
            </w:r>
          </w:p>
        </w:tc>
        <w:tc>
          <w:tcPr>
            <w:tcW w:w="1877"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22,0</w:t>
            </w:r>
          </w:p>
        </w:tc>
      </w:tr>
      <w:tr w:rsidR="00FA670F" w:rsidRPr="00FA670F" w:rsidTr="00447DBA">
        <w:trPr>
          <w:trHeight w:val="227"/>
          <w:jc w:val="center"/>
        </w:trPr>
        <w:tc>
          <w:tcPr>
            <w:tcW w:w="1980"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Connected DEA</w:t>
            </w:r>
          </w:p>
        </w:tc>
        <w:tc>
          <w:tcPr>
            <w:tcW w:w="1210" w:type="dxa"/>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rPr>
              <w:t>%</w:t>
            </w:r>
          </w:p>
        </w:tc>
        <w:tc>
          <w:tcPr>
            <w:tcW w:w="1898"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0</w:t>
            </w:r>
          </w:p>
        </w:tc>
        <w:tc>
          <w:tcPr>
            <w:tcW w:w="1753"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7</w:t>
            </w:r>
            <w:r w:rsidRPr="00FA670F">
              <w:rPr>
                <w:rFonts w:ascii="Arial" w:eastAsia="TimesNewRomanPSMT" w:hAnsi="Arial" w:cs="Arial"/>
                <w:color w:val="000000" w:themeColor="text1"/>
                <w:sz w:val="18"/>
                <w:szCs w:val="18"/>
              </w:rPr>
              <w:t>,</w:t>
            </w:r>
            <w:r w:rsidRPr="00FA670F">
              <w:rPr>
                <w:rFonts w:ascii="Arial" w:eastAsia="TimesNewRomanPSMT" w:hAnsi="Arial" w:cs="Arial"/>
                <w:color w:val="000000" w:themeColor="text1"/>
                <w:sz w:val="18"/>
                <w:szCs w:val="18"/>
                <w:lang w:val="uz-Cyrl-UZ"/>
              </w:rPr>
              <w:t>6</w:t>
            </w:r>
          </w:p>
        </w:tc>
        <w:tc>
          <w:tcPr>
            <w:tcW w:w="1877"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0,5-0,7</w:t>
            </w:r>
          </w:p>
        </w:tc>
      </w:tr>
      <w:tr w:rsidR="00FA670F" w:rsidRPr="00FA670F" w:rsidTr="00447DBA">
        <w:trPr>
          <w:trHeight w:val="227"/>
          <w:jc w:val="center"/>
        </w:trPr>
        <w:tc>
          <w:tcPr>
            <w:tcW w:w="1980"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anions of TBT</w:t>
            </w:r>
          </w:p>
        </w:tc>
        <w:tc>
          <w:tcPr>
            <w:tcW w:w="1210" w:type="dxa"/>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w:t>
            </w:r>
          </w:p>
        </w:tc>
        <w:tc>
          <w:tcPr>
            <w:tcW w:w="1898"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0</w:t>
            </w:r>
          </w:p>
        </w:tc>
        <w:tc>
          <w:tcPr>
            <w:tcW w:w="1753"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5,2</w:t>
            </w:r>
          </w:p>
        </w:tc>
        <w:tc>
          <w:tcPr>
            <w:tcW w:w="1877" w:type="dxa"/>
            <w:shd w:val="clear" w:color="auto" w:fill="auto"/>
          </w:tcPr>
          <w:p w:rsidR="00FA670F" w:rsidRPr="00FA670F" w:rsidRDefault="00FA670F" w:rsidP="00FA670F">
            <w:pPr>
              <w:autoSpaceDE w:val="0"/>
              <w:autoSpaceDN w:val="0"/>
              <w:adjustRightInd w:val="0"/>
              <w:spacing w:after="0" w:line="240" w:lineRule="auto"/>
              <w:ind w:hanging="120"/>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0,02-0,03</w:t>
            </w:r>
          </w:p>
        </w:tc>
      </w:tr>
      <w:tr w:rsidR="00FA670F" w:rsidRPr="00FA670F" w:rsidTr="00447DBA">
        <w:trPr>
          <w:trHeight w:val="227"/>
          <w:jc w:val="center"/>
        </w:trPr>
        <w:tc>
          <w:tcPr>
            <w:tcW w:w="1980"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Strong cations</w:t>
            </w:r>
          </w:p>
        </w:tc>
        <w:tc>
          <w:tcPr>
            <w:tcW w:w="1210" w:type="dxa"/>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en-US"/>
              </w:rPr>
              <w:t>ppm</w:t>
            </w:r>
          </w:p>
        </w:tc>
        <w:tc>
          <w:tcPr>
            <w:tcW w:w="1898"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0</w:t>
            </w:r>
          </w:p>
        </w:tc>
        <w:tc>
          <w:tcPr>
            <w:tcW w:w="1753"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67</w:t>
            </w:r>
          </w:p>
        </w:tc>
        <w:tc>
          <w:tcPr>
            <w:tcW w:w="1877"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1,0</w:t>
            </w:r>
          </w:p>
        </w:tc>
      </w:tr>
      <w:tr w:rsidR="00FA670F" w:rsidRPr="00FA670F" w:rsidTr="00447DBA">
        <w:trPr>
          <w:trHeight w:val="227"/>
          <w:jc w:val="center"/>
        </w:trPr>
        <w:tc>
          <w:tcPr>
            <w:tcW w:w="1980"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rPr>
              <w:t>Amino acids</w:t>
            </w:r>
          </w:p>
        </w:tc>
        <w:tc>
          <w:tcPr>
            <w:tcW w:w="1210" w:type="dxa"/>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en-US"/>
              </w:rPr>
              <w:t>ppm</w:t>
            </w:r>
          </w:p>
        </w:tc>
        <w:tc>
          <w:tcPr>
            <w:tcW w:w="1898"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0</w:t>
            </w:r>
          </w:p>
        </w:tc>
        <w:tc>
          <w:tcPr>
            <w:tcW w:w="1753"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4233</w:t>
            </w:r>
          </w:p>
        </w:tc>
        <w:tc>
          <w:tcPr>
            <w:tcW w:w="1877"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1,0-1,8</w:t>
            </w:r>
          </w:p>
        </w:tc>
      </w:tr>
      <w:tr w:rsidR="00FA670F" w:rsidRPr="00FA670F" w:rsidTr="00447DBA">
        <w:trPr>
          <w:trHeight w:val="227"/>
          <w:jc w:val="center"/>
        </w:trPr>
        <w:tc>
          <w:tcPr>
            <w:tcW w:w="1980"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Iron</w:t>
            </w:r>
          </w:p>
        </w:tc>
        <w:tc>
          <w:tcPr>
            <w:tcW w:w="1210" w:type="dxa"/>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mg/l</w:t>
            </w:r>
          </w:p>
        </w:tc>
        <w:tc>
          <w:tcPr>
            <w:tcW w:w="1898"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10,0-15,0</w:t>
            </w:r>
          </w:p>
        </w:tc>
        <w:tc>
          <w:tcPr>
            <w:tcW w:w="1753"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315</w:t>
            </w:r>
          </w:p>
        </w:tc>
        <w:tc>
          <w:tcPr>
            <w:tcW w:w="1877"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7,0-9,0</w:t>
            </w:r>
          </w:p>
        </w:tc>
      </w:tr>
      <w:tr w:rsidR="00FA670F" w:rsidRPr="00FA670F" w:rsidTr="00447DBA">
        <w:trPr>
          <w:trHeight w:val="227"/>
          <w:jc w:val="center"/>
        </w:trPr>
        <w:tc>
          <w:tcPr>
            <w:tcW w:w="1980"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Sodium (Na+) salts</w:t>
            </w:r>
          </w:p>
        </w:tc>
        <w:tc>
          <w:tcPr>
            <w:tcW w:w="1210" w:type="dxa"/>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mg/l</w:t>
            </w:r>
          </w:p>
        </w:tc>
        <w:tc>
          <w:tcPr>
            <w:tcW w:w="1898"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0</w:t>
            </w:r>
          </w:p>
        </w:tc>
        <w:tc>
          <w:tcPr>
            <w:tcW w:w="1753"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63,1</w:t>
            </w:r>
          </w:p>
        </w:tc>
        <w:tc>
          <w:tcPr>
            <w:tcW w:w="1877"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0,01-0,02</w:t>
            </w:r>
          </w:p>
        </w:tc>
      </w:tr>
      <w:tr w:rsidR="00FA670F" w:rsidRPr="00FA670F" w:rsidTr="00447DBA">
        <w:trPr>
          <w:trHeight w:val="227"/>
          <w:jc w:val="center"/>
        </w:trPr>
        <w:tc>
          <w:tcPr>
            <w:tcW w:w="1980"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Potassium (K+) salts</w:t>
            </w:r>
          </w:p>
        </w:tc>
        <w:tc>
          <w:tcPr>
            <w:tcW w:w="1210" w:type="dxa"/>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mg/l</w:t>
            </w:r>
          </w:p>
        </w:tc>
        <w:tc>
          <w:tcPr>
            <w:tcW w:w="1898"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0</w:t>
            </w:r>
          </w:p>
        </w:tc>
        <w:tc>
          <w:tcPr>
            <w:tcW w:w="1753"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13,7</w:t>
            </w:r>
          </w:p>
        </w:tc>
        <w:tc>
          <w:tcPr>
            <w:tcW w:w="1877"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0,01-0,02</w:t>
            </w:r>
          </w:p>
        </w:tc>
      </w:tr>
      <w:tr w:rsidR="00FA670F" w:rsidRPr="00FA670F" w:rsidTr="00447DBA">
        <w:trPr>
          <w:trHeight w:val="227"/>
          <w:jc w:val="center"/>
        </w:trPr>
        <w:tc>
          <w:tcPr>
            <w:tcW w:w="1980"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Formic acid</w:t>
            </w:r>
          </w:p>
        </w:tc>
        <w:tc>
          <w:tcPr>
            <w:tcW w:w="1210" w:type="dxa"/>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mg/l</w:t>
            </w:r>
          </w:p>
        </w:tc>
        <w:tc>
          <w:tcPr>
            <w:tcW w:w="1898"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50,0</w:t>
            </w:r>
          </w:p>
        </w:tc>
        <w:tc>
          <w:tcPr>
            <w:tcW w:w="1753"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667,3</w:t>
            </w:r>
          </w:p>
        </w:tc>
        <w:tc>
          <w:tcPr>
            <w:tcW w:w="1877"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36-41</w:t>
            </w:r>
          </w:p>
        </w:tc>
      </w:tr>
      <w:tr w:rsidR="00FA670F" w:rsidRPr="00FA670F" w:rsidTr="00447DBA">
        <w:trPr>
          <w:trHeight w:val="227"/>
          <w:jc w:val="center"/>
        </w:trPr>
        <w:tc>
          <w:tcPr>
            <w:tcW w:w="1980"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rPr>
              <w:t>Precipitated particles</w:t>
            </w:r>
          </w:p>
        </w:tc>
        <w:tc>
          <w:tcPr>
            <w:tcW w:w="1210" w:type="dxa"/>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rPr>
              <w:t>mg/l</w:t>
            </w:r>
          </w:p>
        </w:tc>
        <w:tc>
          <w:tcPr>
            <w:tcW w:w="1898"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50,0</w:t>
            </w:r>
          </w:p>
        </w:tc>
        <w:tc>
          <w:tcPr>
            <w:tcW w:w="1753"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93</w:t>
            </w:r>
          </w:p>
        </w:tc>
        <w:tc>
          <w:tcPr>
            <w:tcW w:w="1877"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6.7</w:t>
            </w:r>
          </w:p>
        </w:tc>
      </w:tr>
      <w:tr w:rsidR="00FA670F" w:rsidRPr="00FA670F" w:rsidTr="00447DBA">
        <w:trPr>
          <w:trHeight w:val="227"/>
          <w:jc w:val="center"/>
        </w:trPr>
        <w:tc>
          <w:tcPr>
            <w:tcW w:w="1980"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H</w:t>
            </w:r>
            <w:r w:rsidRPr="00FA670F">
              <w:rPr>
                <w:rFonts w:ascii="Arial" w:eastAsia="TimesNewRomanPSMT" w:hAnsi="Arial" w:cs="Arial"/>
                <w:color w:val="000000" w:themeColor="text1"/>
                <w:sz w:val="18"/>
                <w:szCs w:val="18"/>
                <w:vertAlign w:val="subscript"/>
              </w:rPr>
              <w:t>2</w:t>
            </w:r>
            <w:r w:rsidRPr="00FA670F">
              <w:rPr>
                <w:rFonts w:ascii="Arial" w:eastAsia="TimesNewRomanPSMT" w:hAnsi="Arial" w:cs="Arial"/>
                <w:color w:val="000000" w:themeColor="text1"/>
                <w:sz w:val="18"/>
                <w:szCs w:val="18"/>
              </w:rPr>
              <w:t>S</w:t>
            </w:r>
          </w:p>
        </w:tc>
        <w:tc>
          <w:tcPr>
            <w:tcW w:w="1210" w:type="dxa"/>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rPr>
              <w:t xml:space="preserve">mg/l </w:t>
            </w:r>
            <w:r w:rsidRPr="00FA670F">
              <w:rPr>
                <w:rFonts w:ascii="Arial" w:eastAsia="TimesNewRomanPSMT" w:hAnsi="Arial" w:cs="Arial"/>
                <w:color w:val="000000" w:themeColor="text1"/>
                <w:sz w:val="18"/>
                <w:szCs w:val="18"/>
                <w:vertAlign w:val="superscript"/>
              </w:rPr>
              <w:t>3</w:t>
            </w:r>
          </w:p>
        </w:tc>
        <w:tc>
          <w:tcPr>
            <w:tcW w:w="1898"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15</w:t>
            </w:r>
          </w:p>
        </w:tc>
        <w:tc>
          <w:tcPr>
            <w:tcW w:w="1753"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lang w:val="uz-Cyrl-UZ"/>
              </w:rPr>
              <w:t>20-25</w:t>
            </w:r>
          </w:p>
        </w:tc>
        <w:tc>
          <w:tcPr>
            <w:tcW w:w="1877"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9,0</w:t>
            </w:r>
          </w:p>
        </w:tc>
      </w:tr>
      <w:tr w:rsidR="00FA670F" w:rsidRPr="00FA670F" w:rsidTr="00447DBA">
        <w:trPr>
          <w:trHeight w:val="227"/>
          <w:jc w:val="center"/>
        </w:trPr>
        <w:tc>
          <w:tcPr>
            <w:tcW w:w="1980"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rPr>
            </w:pPr>
            <w:r w:rsidRPr="00FA670F">
              <w:rPr>
                <w:rFonts w:ascii="Arial" w:eastAsia="TimesNewRomanPSMT" w:hAnsi="Arial" w:cs="Arial"/>
                <w:color w:val="000000" w:themeColor="text1"/>
                <w:sz w:val="18"/>
                <w:szCs w:val="18"/>
              </w:rPr>
              <w:t>СO</w:t>
            </w:r>
            <w:r w:rsidRPr="00FA670F">
              <w:rPr>
                <w:rFonts w:ascii="Arial" w:eastAsia="TimesNewRomanPSMT" w:hAnsi="Arial" w:cs="Arial"/>
                <w:color w:val="000000" w:themeColor="text1"/>
                <w:sz w:val="18"/>
                <w:szCs w:val="18"/>
                <w:vertAlign w:val="subscript"/>
              </w:rPr>
              <w:t>2</w:t>
            </w:r>
            <w:r w:rsidRPr="00FA670F">
              <w:rPr>
                <w:rFonts w:ascii="Arial" w:eastAsia="TimesNewRomanPSMT" w:hAnsi="Arial" w:cs="Arial"/>
                <w:color w:val="000000" w:themeColor="text1"/>
                <w:sz w:val="18"/>
                <w:szCs w:val="18"/>
              </w:rPr>
              <w:t>, %</w:t>
            </w:r>
          </w:p>
        </w:tc>
        <w:tc>
          <w:tcPr>
            <w:tcW w:w="1210" w:type="dxa"/>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rPr>
              <w:t>%</w:t>
            </w:r>
          </w:p>
        </w:tc>
        <w:tc>
          <w:tcPr>
            <w:tcW w:w="1898"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2,1</w:t>
            </w:r>
          </w:p>
        </w:tc>
        <w:tc>
          <w:tcPr>
            <w:tcW w:w="1753"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3.7</w:t>
            </w:r>
          </w:p>
        </w:tc>
        <w:tc>
          <w:tcPr>
            <w:tcW w:w="1877" w:type="dxa"/>
            <w:shd w:val="clear" w:color="auto" w:fill="auto"/>
          </w:tcPr>
          <w:p w:rsidR="00FA670F" w:rsidRPr="00FA670F" w:rsidRDefault="00FA670F" w:rsidP="00FA670F">
            <w:pPr>
              <w:autoSpaceDE w:val="0"/>
              <w:autoSpaceDN w:val="0"/>
              <w:adjustRightInd w:val="0"/>
              <w:spacing w:after="0" w:line="240" w:lineRule="auto"/>
              <w:jc w:val="both"/>
              <w:rPr>
                <w:rFonts w:ascii="Arial" w:eastAsia="TimesNewRomanPSMT" w:hAnsi="Arial" w:cs="Arial"/>
                <w:color w:val="000000" w:themeColor="text1"/>
                <w:sz w:val="18"/>
                <w:szCs w:val="18"/>
                <w:lang w:val="uz-Cyrl-UZ"/>
              </w:rPr>
            </w:pPr>
            <w:r w:rsidRPr="00FA670F">
              <w:rPr>
                <w:rFonts w:ascii="Arial" w:eastAsia="TimesNewRomanPSMT" w:hAnsi="Arial" w:cs="Arial"/>
                <w:color w:val="000000" w:themeColor="text1"/>
                <w:sz w:val="18"/>
                <w:szCs w:val="18"/>
                <w:lang w:val="uz-Cyrl-UZ"/>
              </w:rPr>
              <w:t>1,9</w:t>
            </w:r>
          </w:p>
        </w:tc>
      </w:tr>
    </w:tbl>
    <w:p w:rsidR="00FA670F" w:rsidRPr="00FA670F" w:rsidRDefault="00FA670F" w:rsidP="00F84E84">
      <w:pPr>
        <w:pStyle w:val="a4"/>
        <w:spacing w:before="0" w:beforeAutospacing="0" w:after="0" w:afterAutospacing="0"/>
        <w:ind w:firstLine="708"/>
        <w:jc w:val="both"/>
        <w:rPr>
          <w:rFonts w:ascii="Arial" w:hAnsi="Arial" w:cs="Arial"/>
          <w:sz w:val="18"/>
          <w:szCs w:val="18"/>
          <w:lang w:val="en-US"/>
        </w:rPr>
      </w:pPr>
      <w:r w:rsidRPr="00FA670F">
        <w:rPr>
          <w:rFonts w:ascii="Arial" w:hAnsi="Arial" w:cs="Arial"/>
          <w:sz w:val="18"/>
          <w:szCs w:val="18"/>
          <w:lang w:val="en-US"/>
        </w:rPr>
        <w:t xml:space="preserve">The concentration </w:t>
      </w:r>
      <w:r w:rsidRPr="00617D43">
        <w:rPr>
          <w:rFonts w:ascii="Arial" w:hAnsi="Arial" w:cs="Arial"/>
          <w:sz w:val="18"/>
          <w:szCs w:val="18"/>
          <w:lang w:val="en-US"/>
        </w:rPr>
        <w:t>of</w:t>
      </w:r>
      <w:r w:rsidRPr="00617D43">
        <w:rPr>
          <w:rFonts w:ascii="Arial" w:hAnsi="Arial" w:cs="Arial"/>
          <w:b/>
          <w:bCs/>
          <w:sz w:val="18"/>
          <w:szCs w:val="18"/>
          <w:lang w:val="en-US"/>
        </w:rPr>
        <w:t xml:space="preserve"> </w:t>
      </w:r>
      <w:r w:rsidRPr="00617D43">
        <w:rPr>
          <w:rStyle w:val="a3"/>
          <w:rFonts w:ascii="Arial" w:hAnsi="Arial" w:cs="Arial"/>
          <w:b w:val="0"/>
          <w:bCs w:val="0"/>
          <w:sz w:val="18"/>
          <w:szCs w:val="18"/>
          <w:lang w:val="en-US"/>
        </w:rPr>
        <w:t>bound DEA</w:t>
      </w:r>
      <w:r w:rsidRPr="00FA670F">
        <w:rPr>
          <w:rFonts w:ascii="Arial" w:hAnsi="Arial" w:cs="Arial"/>
          <w:sz w:val="18"/>
          <w:szCs w:val="18"/>
          <w:lang w:val="en-US"/>
        </w:rPr>
        <w:t xml:space="preserve"> (resinous degradation products) decreased from </w:t>
      </w:r>
      <w:r w:rsidRPr="00617D43">
        <w:rPr>
          <w:rStyle w:val="a3"/>
          <w:rFonts w:ascii="Arial" w:hAnsi="Arial" w:cs="Arial"/>
          <w:b w:val="0"/>
          <w:bCs w:val="0"/>
          <w:sz w:val="18"/>
          <w:szCs w:val="18"/>
          <w:lang w:val="en-US"/>
        </w:rPr>
        <w:t>7.6 wt.%</w:t>
      </w:r>
      <w:r w:rsidRPr="00FA670F">
        <w:rPr>
          <w:rFonts w:ascii="Arial" w:hAnsi="Arial" w:cs="Arial"/>
          <w:sz w:val="18"/>
          <w:szCs w:val="18"/>
          <w:lang w:val="en-US"/>
        </w:rPr>
        <w:t xml:space="preserve"> in the spent solvent to </w:t>
      </w:r>
      <w:r w:rsidRPr="00617D43">
        <w:rPr>
          <w:rStyle w:val="a3"/>
          <w:rFonts w:ascii="Arial" w:hAnsi="Arial" w:cs="Arial"/>
          <w:b w:val="0"/>
          <w:bCs w:val="0"/>
          <w:sz w:val="18"/>
          <w:szCs w:val="18"/>
          <w:lang w:val="en-US"/>
        </w:rPr>
        <w:t>0.5–0.7 wt.%</w:t>
      </w:r>
      <w:r w:rsidRPr="00FA670F">
        <w:rPr>
          <w:rFonts w:ascii="Arial" w:hAnsi="Arial" w:cs="Arial"/>
          <w:sz w:val="18"/>
          <w:szCs w:val="18"/>
          <w:lang w:val="en-US"/>
        </w:rPr>
        <w:t xml:space="preserve"> after the three-stage purification process. Under normal operating conditions, the </w:t>
      </w:r>
      <w:r w:rsidRPr="00FA670F">
        <w:rPr>
          <w:rFonts w:ascii="Arial" w:hAnsi="Arial" w:cs="Arial"/>
          <w:sz w:val="18"/>
          <w:szCs w:val="18"/>
          <w:lang w:val="en-US"/>
        </w:rPr>
        <w:lastRenderedPageBreak/>
        <w:t xml:space="preserve">concentration of degradation products in circulating DEA solutions should not exceed </w:t>
      </w:r>
      <w:r w:rsidRPr="00617D43">
        <w:rPr>
          <w:rStyle w:val="a3"/>
          <w:rFonts w:ascii="Arial" w:hAnsi="Arial" w:cs="Arial"/>
          <w:b w:val="0"/>
          <w:bCs w:val="0"/>
          <w:sz w:val="18"/>
          <w:szCs w:val="18"/>
          <w:lang w:val="en-US"/>
        </w:rPr>
        <w:t>1 wt.%</w:t>
      </w:r>
      <w:r w:rsidRPr="00617D43">
        <w:rPr>
          <w:rFonts w:ascii="Arial" w:hAnsi="Arial" w:cs="Arial"/>
          <w:b/>
          <w:bCs/>
          <w:sz w:val="18"/>
          <w:szCs w:val="18"/>
          <w:lang w:val="en-US"/>
        </w:rPr>
        <w:t>.</w:t>
      </w:r>
      <w:r w:rsidRPr="00FA670F">
        <w:rPr>
          <w:rFonts w:ascii="Arial" w:hAnsi="Arial" w:cs="Arial"/>
          <w:sz w:val="18"/>
          <w:szCs w:val="18"/>
          <w:lang w:val="en-US"/>
        </w:rPr>
        <w:t xml:space="preserve"> Therefore, the regenerated solvent satisfied the recommended operational requirements and was considered suitable for reuse in the natural gas sweetening process.</w:t>
      </w:r>
    </w:p>
    <w:p w:rsidR="00FA670F" w:rsidRPr="00FA670F" w:rsidRDefault="00FA670F" w:rsidP="00FA670F">
      <w:pPr>
        <w:pStyle w:val="a4"/>
        <w:spacing w:before="0" w:beforeAutospacing="0" w:after="0" w:afterAutospacing="0"/>
        <w:jc w:val="both"/>
        <w:rPr>
          <w:rFonts w:ascii="Arial" w:hAnsi="Arial" w:cs="Arial"/>
          <w:sz w:val="18"/>
          <w:szCs w:val="18"/>
          <w:lang w:val="en-US"/>
        </w:rPr>
      </w:pPr>
      <w:r w:rsidRPr="00FA670F">
        <w:rPr>
          <w:rFonts w:ascii="Arial" w:hAnsi="Arial" w:cs="Arial"/>
          <w:sz w:val="18"/>
          <w:szCs w:val="18"/>
          <w:lang w:val="en-US"/>
        </w:rPr>
        <w:t xml:space="preserve">The analytical results indicate that oxidative and thermal degradation are the principal mechanisms responsible for the deterioration of DEA during long-term industrial operation. Oxygen absorbed into the circulating solvent reacts with DEA under regeneration conditions, where temperatures of </w:t>
      </w:r>
      <w:r w:rsidRPr="00617D43">
        <w:rPr>
          <w:rStyle w:val="a3"/>
          <w:rFonts w:ascii="Arial" w:hAnsi="Arial" w:cs="Arial"/>
          <w:b w:val="0"/>
          <w:bCs w:val="0"/>
          <w:sz w:val="18"/>
          <w:szCs w:val="18"/>
          <w:lang w:val="en-US"/>
        </w:rPr>
        <w:t>125–145 °C</w:t>
      </w:r>
      <w:r w:rsidRPr="00FA670F">
        <w:rPr>
          <w:rFonts w:ascii="Arial" w:hAnsi="Arial" w:cs="Arial"/>
          <w:sz w:val="18"/>
          <w:szCs w:val="18"/>
          <w:lang w:val="en-US"/>
        </w:rPr>
        <w:t xml:space="preserve"> accelerate oxidation and polymerization reactions. Consequently, high-molecular-weight resinous compounds are formed.</w:t>
      </w:r>
      <w:r w:rsidR="00617D43">
        <w:rPr>
          <w:rFonts w:ascii="Arial" w:hAnsi="Arial" w:cs="Arial"/>
          <w:sz w:val="18"/>
          <w:szCs w:val="18"/>
          <w:lang w:val="en-US"/>
        </w:rPr>
        <w:t xml:space="preserve"> </w:t>
      </w:r>
      <w:r w:rsidRPr="00FA670F">
        <w:rPr>
          <w:rFonts w:ascii="Arial" w:hAnsi="Arial" w:cs="Arial"/>
          <w:sz w:val="18"/>
          <w:szCs w:val="18"/>
          <w:lang w:val="en-US"/>
        </w:rPr>
        <w:t>These degradation products gradually accumulate on the internal surfaces of pipelines, heat exchangers, filters, coolers, and absorber trays, forming deposits that restrict gas–liquid contact and reduce heat-transfer efficiency. The accumulation of these deposits also promotes under-deposit corrosion, resulting in increased maintenance requirements and reduced reliability of gas treatment equipment.</w:t>
      </w:r>
    </w:p>
    <w:p w:rsidR="00FA670F" w:rsidRPr="00FA670F" w:rsidRDefault="00FA670F" w:rsidP="00617D43">
      <w:pPr>
        <w:pStyle w:val="a4"/>
        <w:spacing w:before="0" w:beforeAutospacing="0" w:after="0" w:afterAutospacing="0"/>
        <w:ind w:firstLine="708"/>
        <w:jc w:val="both"/>
        <w:rPr>
          <w:rFonts w:ascii="Arial" w:hAnsi="Arial" w:cs="Arial"/>
          <w:sz w:val="18"/>
          <w:szCs w:val="18"/>
          <w:lang w:val="en-US"/>
        </w:rPr>
      </w:pPr>
      <w:r w:rsidRPr="00FA670F">
        <w:rPr>
          <w:rFonts w:ascii="Arial" w:hAnsi="Arial" w:cs="Arial"/>
          <w:sz w:val="18"/>
          <w:szCs w:val="18"/>
          <w:lang w:val="en-US"/>
        </w:rPr>
        <w:t xml:space="preserve">In addition to polymerized degradation products, the accumulation of </w:t>
      </w:r>
      <w:r w:rsidRPr="00617D43">
        <w:rPr>
          <w:rStyle w:val="a3"/>
          <w:rFonts w:ascii="Arial" w:hAnsi="Arial" w:cs="Arial"/>
          <w:b w:val="0"/>
          <w:bCs w:val="0"/>
          <w:sz w:val="18"/>
          <w:szCs w:val="18"/>
          <w:lang w:val="en-US"/>
        </w:rPr>
        <w:t>heat stable salts (HSS)</w:t>
      </w:r>
      <w:r w:rsidRPr="00FA670F">
        <w:rPr>
          <w:rFonts w:ascii="Arial" w:hAnsi="Arial" w:cs="Arial"/>
          <w:sz w:val="18"/>
          <w:szCs w:val="18"/>
          <w:lang w:val="en-US"/>
        </w:rPr>
        <w:t xml:space="preserve"> significantly reduces solvent performance. Because HSS are not regenerated during conventional thermal treatment, they continuously accumulate in the circulating absorbent. Their presence increases solvent viscosity and density, intensifies foaming, decreases the concentration of active DEA, and consequently lowers the absorption capacity for acidic gases.</w:t>
      </w:r>
      <w:r w:rsidR="00617D43">
        <w:rPr>
          <w:rFonts w:ascii="Arial" w:hAnsi="Arial" w:cs="Arial"/>
          <w:sz w:val="18"/>
          <w:szCs w:val="18"/>
          <w:lang w:val="en-US"/>
        </w:rPr>
        <w:t xml:space="preserve"> </w:t>
      </w:r>
      <w:r w:rsidRPr="00FA670F">
        <w:rPr>
          <w:rFonts w:ascii="Arial" w:hAnsi="Arial" w:cs="Arial"/>
          <w:sz w:val="18"/>
          <w:szCs w:val="18"/>
          <w:lang w:val="en-US"/>
        </w:rPr>
        <w:t xml:space="preserve">The formation of HSS is promoted by the interaction of DEA with acidic components present in natural gas. During absorption, hydrogen sulfide exists mainly as </w:t>
      </w:r>
      <w:r w:rsidRPr="00617D43">
        <w:rPr>
          <w:rStyle w:val="a3"/>
          <w:rFonts w:ascii="Arial" w:hAnsi="Arial" w:cs="Arial"/>
          <w:b w:val="0"/>
          <w:bCs w:val="0"/>
          <w:sz w:val="18"/>
          <w:szCs w:val="18"/>
          <w:lang w:val="en-US"/>
        </w:rPr>
        <w:t>HS</w:t>
      </w:r>
      <w:r w:rsidRPr="00617D43">
        <w:rPr>
          <w:rStyle w:val="a3"/>
          <w:rFonts w:ascii="Cambria Math" w:hAnsi="Cambria Math" w:cs="Cambria Math"/>
          <w:b w:val="0"/>
          <w:bCs w:val="0"/>
          <w:sz w:val="18"/>
          <w:szCs w:val="18"/>
          <w:lang w:val="en-US"/>
        </w:rPr>
        <w:t>⁻</w:t>
      </w:r>
      <w:r w:rsidRPr="00FA670F">
        <w:rPr>
          <w:rFonts w:ascii="Arial" w:hAnsi="Arial" w:cs="Arial"/>
          <w:sz w:val="18"/>
          <w:szCs w:val="18"/>
          <w:lang w:val="en-US"/>
        </w:rPr>
        <w:t xml:space="preserve"> and </w:t>
      </w:r>
      <w:r w:rsidRPr="00617D43">
        <w:rPr>
          <w:rStyle w:val="a3"/>
          <w:rFonts w:ascii="Arial" w:hAnsi="Arial" w:cs="Arial"/>
          <w:b w:val="0"/>
          <w:bCs w:val="0"/>
          <w:sz w:val="18"/>
          <w:szCs w:val="18"/>
          <w:lang w:val="en-US"/>
        </w:rPr>
        <w:t>S²</w:t>
      </w:r>
      <w:r w:rsidRPr="00617D43">
        <w:rPr>
          <w:rStyle w:val="a3"/>
          <w:rFonts w:ascii="Cambria Math" w:hAnsi="Cambria Math" w:cs="Cambria Math"/>
          <w:b w:val="0"/>
          <w:bCs w:val="0"/>
          <w:sz w:val="18"/>
          <w:szCs w:val="18"/>
          <w:lang w:val="en-US"/>
        </w:rPr>
        <w:t>⁻</w:t>
      </w:r>
      <w:r w:rsidRPr="00FA670F">
        <w:rPr>
          <w:rFonts w:ascii="Arial" w:hAnsi="Arial" w:cs="Arial"/>
          <w:sz w:val="18"/>
          <w:szCs w:val="18"/>
          <w:lang w:val="en-US"/>
        </w:rPr>
        <w:t xml:space="preserve"> ions, while carbon dioxide is present as </w:t>
      </w:r>
      <w:r w:rsidRPr="00617D43">
        <w:rPr>
          <w:rStyle w:val="a3"/>
          <w:rFonts w:ascii="Arial" w:hAnsi="Arial" w:cs="Arial"/>
          <w:b w:val="0"/>
          <w:bCs w:val="0"/>
          <w:sz w:val="18"/>
          <w:szCs w:val="18"/>
          <w:lang w:val="en-US"/>
        </w:rPr>
        <w:t>HCO</w:t>
      </w:r>
      <w:r w:rsidRPr="00617D43">
        <w:rPr>
          <w:rStyle w:val="a3"/>
          <w:rFonts w:ascii="Cambria Math" w:hAnsi="Cambria Math" w:cs="Cambria Math"/>
          <w:b w:val="0"/>
          <w:bCs w:val="0"/>
          <w:sz w:val="18"/>
          <w:szCs w:val="18"/>
          <w:lang w:val="en-US"/>
        </w:rPr>
        <w:t>₃⁻</w:t>
      </w:r>
      <w:r w:rsidRPr="00FA670F">
        <w:rPr>
          <w:rFonts w:ascii="Arial" w:hAnsi="Arial" w:cs="Arial"/>
          <w:sz w:val="18"/>
          <w:szCs w:val="18"/>
          <w:lang w:val="en-US"/>
        </w:rPr>
        <w:t xml:space="preserve"> and </w:t>
      </w:r>
      <w:r w:rsidRPr="00617D43">
        <w:rPr>
          <w:rStyle w:val="a3"/>
          <w:rFonts w:ascii="Arial" w:hAnsi="Arial" w:cs="Arial"/>
          <w:b w:val="0"/>
          <w:bCs w:val="0"/>
          <w:sz w:val="18"/>
          <w:szCs w:val="18"/>
          <w:lang w:val="en-US"/>
        </w:rPr>
        <w:t>CO</w:t>
      </w:r>
      <w:r w:rsidRPr="00617D43">
        <w:rPr>
          <w:rStyle w:val="a3"/>
          <w:rFonts w:ascii="Cambria Math" w:hAnsi="Cambria Math" w:cs="Cambria Math"/>
          <w:b w:val="0"/>
          <w:bCs w:val="0"/>
          <w:sz w:val="18"/>
          <w:szCs w:val="18"/>
          <w:lang w:val="en-US"/>
        </w:rPr>
        <w:t>₃</w:t>
      </w:r>
      <w:r w:rsidRPr="00617D43">
        <w:rPr>
          <w:rStyle w:val="a3"/>
          <w:rFonts w:ascii="Arial" w:hAnsi="Arial" w:cs="Arial"/>
          <w:b w:val="0"/>
          <w:bCs w:val="0"/>
          <w:sz w:val="18"/>
          <w:szCs w:val="18"/>
          <w:lang w:val="en-US"/>
        </w:rPr>
        <w:t>²</w:t>
      </w:r>
      <w:r w:rsidRPr="00617D43">
        <w:rPr>
          <w:rStyle w:val="a3"/>
          <w:rFonts w:ascii="Cambria Math" w:hAnsi="Cambria Math" w:cs="Cambria Math"/>
          <w:b w:val="0"/>
          <w:bCs w:val="0"/>
          <w:sz w:val="18"/>
          <w:szCs w:val="18"/>
          <w:lang w:val="en-US"/>
        </w:rPr>
        <w:t>⁻</w:t>
      </w:r>
      <w:r w:rsidRPr="00FA670F">
        <w:rPr>
          <w:rFonts w:ascii="Arial" w:hAnsi="Arial" w:cs="Arial"/>
          <w:sz w:val="18"/>
          <w:szCs w:val="18"/>
          <w:lang w:val="en-US"/>
        </w:rPr>
        <w:t xml:space="preserve"> ions. Under alkaline conditions (</w:t>
      </w:r>
      <w:r w:rsidRPr="00617D43">
        <w:rPr>
          <w:rStyle w:val="a3"/>
          <w:rFonts w:ascii="Arial" w:hAnsi="Arial" w:cs="Arial"/>
          <w:b w:val="0"/>
          <w:bCs w:val="0"/>
          <w:sz w:val="18"/>
          <w:szCs w:val="18"/>
          <w:lang w:val="en-US"/>
        </w:rPr>
        <w:t>pH ≈ 10.8</w:t>
      </w:r>
      <w:r w:rsidRPr="00FA670F">
        <w:rPr>
          <w:rFonts w:ascii="Arial" w:hAnsi="Arial" w:cs="Arial"/>
          <w:sz w:val="18"/>
          <w:szCs w:val="18"/>
          <w:lang w:val="en-US"/>
        </w:rPr>
        <w:t xml:space="preserve">) and elevated regeneration temperatures, these species react with protonated amine molecules to form stable ionic compounds known as </w:t>
      </w:r>
      <w:r w:rsidRPr="00617D43">
        <w:rPr>
          <w:rStyle w:val="a3"/>
          <w:rFonts w:ascii="Arial" w:hAnsi="Arial" w:cs="Arial"/>
          <w:b w:val="0"/>
          <w:bCs w:val="0"/>
          <w:sz w:val="18"/>
          <w:szCs w:val="18"/>
          <w:lang w:val="en-US"/>
        </w:rPr>
        <w:t>heat stable salts (HSS)</w:t>
      </w:r>
      <w:r w:rsidRPr="00617D43">
        <w:rPr>
          <w:rFonts w:ascii="Arial" w:hAnsi="Arial" w:cs="Arial"/>
          <w:b/>
          <w:bCs/>
          <w:sz w:val="18"/>
          <w:szCs w:val="18"/>
          <w:lang w:val="en-US"/>
        </w:rPr>
        <w:t>.</w:t>
      </w:r>
      <w:r w:rsidRPr="00FA670F">
        <w:rPr>
          <w:rFonts w:ascii="Arial" w:hAnsi="Arial" w:cs="Arial"/>
          <w:sz w:val="18"/>
          <w:szCs w:val="18"/>
          <w:lang w:val="en-US"/>
        </w:rPr>
        <w:t xml:space="preserve"> Continuous accumulation of these salts promotes the formation of secondary degradation products, including bicine, sarcosine, formic acid, and other amino acids, further reducing solvent quality.</w:t>
      </w:r>
    </w:p>
    <w:p w:rsidR="00FA670F" w:rsidRPr="00FA670F" w:rsidRDefault="00FA670F" w:rsidP="00617D43">
      <w:pPr>
        <w:pStyle w:val="a4"/>
        <w:spacing w:before="0" w:beforeAutospacing="0" w:after="0" w:afterAutospacing="0"/>
        <w:ind w:firstLine="708"/>
        <w:jc w:val="both"/>
        <w:rPr>
          <w:rFonts w:ascii="Arial" w:hAnsi="Arial" w:cs="Arial"/>
          <w:sz w:val="18"/>
          <w:szCs w:val="18"/>
          <w:lang w:val="en-US"/>
        </w:rPr>
      </w:pPr>
      <w:r w:rsidRPr="00FA670F">
        <w:rPr>
          <w:rFonts w:ascii="Arial" w:hAnsi="Arial" w:cs="Arial"/>
          <w:sz w:val="18"/>
          <w:szCs w:val="18"/>
          <w:lang w:val="en-US"/>
        </w:rPr>
        <w:t>The proposed three-stage purification process effectively removed both organic degradation products and HSS, restoring the physicochemical properties of the DEA solution and improving its operational performance. The obtained results demonstrate that the combined use of vermiculite filtration, activated carbon adsorption, and ion-exchange treatment provides an effective regeneration method for industrial DEA solutions.</w:t>
      </w:r>
    </w:p>
    <w:p w:rsidR="00617D43" w:rsidRDefault="00617D43" w:rsidP="00F84E84">
      <w:pPr>
        <w:spacing w:after="0" w:line="240" w:lineRule="auto"/>
        <w:ind w:firstLine="709"/>
        <w:jc w:val="center"/>
        <w:rPr>
          <w:rFonts w:ascii="Arial" w:eastAsia="Times New Roman" w:hAnsi="Arial" w:cs="Arial"/>
          <w:b/>
          <w:color w:val="000000" w:themeColor="text1"/>
          <w:sz w:val="18"/>
          <w:szCs w:val="18"/>
          <w:lang w:val="uz-Cyrl-UZ"/>
        </w:rPr>
      </w:pPr>
    </w:p>
    <w:p w:rsidR="00F84E84" w:rsidRPr="00752914" w:rsidRDefault="00F84E84" w:rsidP="00F84E84">
      <w:pPr>
        <w:spacing w:after="0" w:line="240" w:lineRule="auto"/>
        <w:ind w:firstLine="709"/>
        <w:jc w:val="center"/>
        <w:rPr>
          <w:rFonts w:ascii="Arial" w:eastAsia="Times New Roman" w:hAnsi="Arial" w:cs="Arial"/>
          <w:b/>
          <w:color w:val="000000" w:themeColor="text1"/>
          <w:sz w:val="18"/>
          <w:szCs w:val="18"/>
          <w:lang w:val="en-US"/>
        </w:rPr>
      </w:pPr>
      <w:r w:rsidRPr="00752914">
        <w:rPr>
          <w:rFonts w:ascii="Arial" w:eastAsia="Times New Roman" w:hAnsi="Arial" w:cs="Arial"/>
          <w:b/>
          <w:color w:val="000000" w:themeColor="text1"/>
          <w:sz w:val="18"/>
          <w:szCs w:val="18"/>
          <w:lang w:val="uz-Cyrl-UZ"/>
        </w:rPr>
        <w:t>LIST OF REFERENCES</w:t>
      </w:r>
    </w:p>
    <w:p w:rsidR="00F84E84" w:rsidRPr="00752914" w:rsidRDefault="00F84E84" w:rsidP="00F84E84">
      <w:pPr>
        <w:spacing w:after="0" w:line="240" w:lineRule="auto"/>
        <w:ind w:firstLine="709"/>
        <w:jc w:val="both"/>
        <w:rPr>
          <w:rFonts w:ascii="Arial" w:eastAsia="Times New Roman" w:hAnsi="Arial" w:cs="Arial"/>
          <w:color w:val="000000" w:themeColor="text1"/>
          <w:sz w:val="18"/>
          <w:szCs w:val="18"/>
          <w:lang w:val="uz-Cyrl-UZ"/>
        </w:rPr>
      </w:pPr>
      <w:r w:rsidRPr="00752914">
        <w:rPr>
          <w:rFonts w:ascii="Arial" w:eastAsia="Times New Roman" w:hAnsi="Arial" w:cs="Arial"/>
          <w:color w:val="000000" w:themeColor="text1"/>
          <w:sz w:val="18"/>
          <w:szCs w:val="18"/>
          <w:lang w:val="uz-Cyrl-UZ"/>
        </w:rPr>
        <w:t>1. Turaev T.B., Igamkulova N.A., Mengliev Sh.Sh.</w:t>
      </w:r>
      <w:r w:rsidR="00617D43">
        <w:rPr>
          <w:rFonts w:ascii="Arial" w:eastAsia="Times New Roman" w:hAnsi="Arial" w:cs="Arial"/>
          <w:color w:val="000000" w:themeColor="text1"/>
          <w:sz w:val="18"/>
          <w:szCs w:val="18"/>
          <w:lang w:val="en-US"/>
        </w:rPr>
        <w:t>,</w:t>
      </w:r>
      <w:r w:rsidR="00617D43" w:rsidRPr="00617D43">
        <w:rPr>
          <w:rFonts w:ascii="Arial" w:eastAsia="Times New Roman" w:hAnsi="Arial" w:cs="Arial"/>
          <w:color w:val="000000" w:themeColor="text1"/>
          <w:sz w:val="18"/>
          <w:szCs w:val="18"/>
          <w:lang w:val="uz-Cyrl-UZ"/>
        </w:rPr>
        <w:t xml:space="preserve"> </w:t>
      </w:r>
      <w:r w:rsidR="00617D43" w:rsidRPr="00752914">
        <w:rPr>
          <w:rFonts w:ascii="Arial" w:eastAsia="Times New Roman" w:hAnsi="Arial" w:cs="Arial"/>
          <w:color w:val="000000" w:themeColor="text1"/>
          <w:sz w:val="18"/>
          <w:szCs w:val="18"/>
          <w:lang w:val="uz-Cyrl-UZ"/>
        </w:rPr>
        <w:t>2018,</w:t>
      </w:r>
      <w:r w:rsidRPr="00752914">
        <w:rPr>
          <w:rFonts w:ascii="Arial" w:eastAsia="Times New Roman" w:hAnsi="Arial" w:cs="Arial"/>
          <w:color w:val="000000" w:themeColor="text1"/>
          <w:sz w:val="18"/>
          <w:szCs w:val="18"/>
          <w:lang w:val="uz-Cyrl-UZ"/>
        </w:rPr>
        <w:t xml:space="preserve"> Ochistka aminovykh rastrovov ot korrosionnoaktivnyx veshchestv s primenieniem khanicheskoy filtratsii i inoobmennyx smol // Chemistry and chemical technology journal, 1 p. 49-52.</w:t>
      </w:r>
    </w:p>
    <w:p w:rsidR="00F84E84" w:rsidRPr="00752914" w:rsidRDefault="00F84E84" w:rsidP="00F84E84">
      <w:pPr>
        <w:spacing w:after="0" w:line="240" w:lineRule="auto"/>
        <w:ind w:firstLine="709"/>
        <w:jc w:val="both"/>
        <w:rPr>
          <w:rFonts w:ascii="Arial" w:eastAsia="Times New Roman" w:hAnsi="Arial" w:cs="Arial"/>
          <w:color w:val="000000" w:themeColor="text1"/>
          <w:sz w:val="18"/>
          <w:szCs w:val="18"/>
          <w:lang w:val="en-US"/>
        </w:rPr>
      </w:pPr>
      <w:r w:rsidRPr="00752914">
        <w:rPr>
          <w:rFonts w:ascii="Arial" w:eastAsia="Times New Roman" w:hAnsi="Arial" w:cs="Arial"/>
          <w:color w:val="000000" w:themeColor="text1"/>
          <w:sz w:val="18"/>
          <w:szCs w:val="18"/>
          <w:lang w:val="uz-Cyrl-UZ"/>
        </w:rPr>
        <w:t xml:space="preserve">2. </w:t>
      </w:r>
      <w:r w:rsidR="00617D43" w:rsidRPr="00752914">
        <w:rPr>
          <w:rFonts w:ascii="Arial" w:eastAsia="Times New Roman" w:hAnsi="Arial" w:cs="Arial"/>
          <w:color w:val="000000" w:themeColor="text1"/>
          <w:sz w:val="18"/>
          <w:szCs w:val="18"/>
          <w:lang w:val="uz-Cyrl-UZ"/>
        </w:rPr>
        <w:t xml:space="preserve">Analyst. album. - Pod ed. A.I. Gritsenko. - M.: VNIIGAZ, 1996. </w:t>
      </w:r>
      <w:r w:rsidRPr="00752914">
        <w:rPr>
          <w:rFonts w:ascii="Arial" w:eastAsia="Times New Roman" w:hAnsi="Arial" w:cs="Arial"/>
          <w:color w:val="000000" w:themeColor="text1"/>
          <w:sz w:val="18"/>
          <w:szCs w:val="18"/>
          <w:lang w:val="uz-Cyrl-UZ"/>
        </w:rPr>
        <w:t>Cleaning gas ot sernistyx soedineniy s ispolzovaniem razlichnyx absorbentov Text. / Energy saving technology for processing gas and gas condensate. - S. 27-49.</w:t>
      </w:r>
    </w:p>
    <w:p w:rsidR="00F84E84" w:rsidRPr="00752914" w:rsidRDefault="00F84E84" w:rsidP="00F84E84">
      <w:pPr>
        <w:spacing w:after="0" w:line="240" w:lineRule="auto"/>
        <w:ind w:firstLine="709"/>
        <w:jc w:val="both"/>
        <w:rPr>
          <w:rFonts w:ascii="Arial" w:eastAsia="Times New Roman" w:hAnsi="Arial" w:cs="Arial"/>
          <w:color w:val="000000" w:themeColor="text1"/>
          <w:sz w:val="18"/>
          <w:szCs w:val="18"/>
          <w:lang w:val="en-US"/>
        </w:rPr>
      </w:pPr>
      <w:r w:rsidRPr="00752914">
        <w:rPr>
          <w:rFonts w:ascii="Arial" w:eastAsia="Times New Roman" w:hAnsi="Arial" w:cs="Arial"/>
          <w:color w:val="000000" w:themeColor="text1"/>
          <w:sz w:val="18"/>
          <w:szCs w:val="18"/>
          <w:lang w:val="uz-Cyrl-UZ"/>
        </w:rPr>
        <w:t>3. N.A. Igamkulova, Sh.Sh. Mengliev, T.B. Turaev, H.N. Rakhimov, H.L. Pulatov.</w:t>
      </w:r>
      <w:r w:rsidR="001032C1">
        <w:rPr>
          <w:rFonts w:ascii="Arial" w:eastAsia="Times New Roman" w:hAnsi="Arial" w:cs="Arial"/>
          <w:color w:val="000000" w:themeColor="text1"/>
          <w:sz w:val="18"/>
          <w:szCs w:val="18"/>
          <w:lang w:val="en-US"/>
        </w:rPr>
        <w:t>,</w:t>
      </w:r>
      <w:r w:rsidR="001032C1" w:rsidRPr="001032C1">
        <w:rPr>
          <w:rFonts w:ascii="Arial" w:eastAsia="Times New Roman" w:hAnsi="Arial" w:cs="Arial"/>
          <w:color w:val="000000" w:themeColor="text1"/>
          <w:sz w:val="18"/>
          <w:szCs w:val="18"/>
          <w:lang w:val="uz-Cyrl-UZ"/>
        </w:rPr>
        <w:t xml:space="preserve"> </w:t>
      </w:r>
      <w:r w:rsidR="001032C1" w:rsidRPr="00752914">
        <w:rPr>
          <w:rFonts w:ascii="Arial" w:eastAsia="Times New Roman" w:hAnsi="Arial" w:cs="Arial"/>
          <w:color w:val="000000" w:themeColor="text1"/>
          <w:sz w:val="18"/>
          <w:szCs w:val="18"/>
          <w:lang w:val="uz-Cyrl-UZ"/>
        </w:rPr>
        <w:t>2021</w:t>
      </w:r>
      <w:r w:rsidR="001032C1">
        <w:rPr>
          <w:rFonts w:ascii="Arial" w:eastAsia="Times New Roman" w:hAnsi="Arial" w:cs="Arial"/>
          <w:color w:val="000000" w:themeColor="text1"/>
          <w:sz w:val="18"/>
          <w:szCs w:val="18"/>
          <w:lang w:val="en-US"/>
        </w:rPr>
        <w:t xml:space="preserve">, </w:t>
      </w:r>
      <w:r w:rsidRPr="00752914">
        <w:rPr>
          <w:rFonts w:ascii="Arial" w:eastAsia="Times New Roman" w:hAnsi="Arial" w:cs="Arial"/>
          <w:color w:val="000000" w:themeColor="text1"/>
          <w:sz w:val="18"/>
          <w:szCs w:val="18"/>
          <w:lang w:val="uz-Cyrl-UZ"/>
        </w:rPr>
        <w:t xml:space="preserve"> Restoration of the working properties of used ethanolamines and reduction of their impact on the environment. // Scientific-technical and practical journal of composite materials - p. 247-251.</w:t>
      </w:r>
    </w:p>
    <w:p w:rsidR="00F84E84" w:rsidRPr="00752914" w:rsidRDefault="00F84E84" w:rsidP="00F84E84">
      <w:pPr>
        <w:spacing w:after="0" w:line="240" w:lineRule="auto"/>
        <w:ind w:firstLine="709"/>
        <w:jc w:val="both"/>
        <w:rPr>
          <w:rFonts w:ascii="Arial" w:eastAsia="Times New Roman" w:hAnsi="Arial" w:cs="Arial"/>
          <w:color w:val="000000" w:themeColor="text1"/>
          <w:sz w:val="18"/>
          <w:szCs w:val="18"/>
          <w:lang w:val="en-US"/>
        </w:rPr>
      </w:pPr>
      <w:r w:rsidRPr="00752914">
        <w:rPr>
          <w:rFonts w:ascii="Arial" w:eastAsia="Times New Roman" w:hAnsi="Arial" w:cs="Arial"/>
          <w:color w:val="000000" w:themeColor="text1"/>
          <w:sz w:val="18"/>
          <w:szCs w:val="18"/>
          <w:lang w:val="uz-Cyrl-UZ"/>
        </w:rPr>
        <w:t>4. Stryuchkov V.M., Afanasev A.I., Kislenko N.N. i dr.</w:t>
      </w:r>
      <w:r w:rsidR="001032C1">
        <w:rPr>
          <w:rFonts w:ascii="Arial" w:eastAsia="Times New Roman" w:hAnsi="Arial" w:cs="Arial"/>
          <w:color w:val="000000" w:themeColor="text1"/>
          <w:sz w:val="18"/>
          <w:szCs w:val="18"/>
          <w:lang w:val="en-US"/>
        </w:rPr>
        <w:t>,</w:t>
      </w:r>
      <w:r w:rsidR="001032C1" w:rsidRPr="001032C1">
        <w:rPr>
          <w:rFonts w:ascii="Arial" w:eastAsia="Times New Roman" w:hAnsi="Arial" w:cs="Arial"/>
          <w:color w:val="000000" w:themeColor="text1"/>
          <w:sz w:val="18"/>
          <w:szCs w:val="18"/>
          <w:lang w:val="uz-Cyrl-UZ"/>
        </w:rPr>
        <w:t xml:space="preserve"> </w:t>
      </w:r>
      <w:r w:rsidR="001032C1" w:rsidRPr="00752914">
        <w:rPr>
          <w:rFonts w:ascii="Arial" w:eastAsia="Times New Roman" w:hAnsi="Arial" w:cs="Arial"/>
          <w:color w:val="000000" w:themeColor="text1"/>
          <w:sz w:val="18"/>
          <w:szCs w:val="18"/>
          <w:lang w:val="uz-Cyrl-UZ"/>
        </w:rPr>
        <w:t>1997</w:t>
      </w:r>
      <w:r w:rsidR="001032C1">
        <w:rPr>
          <w:rFonts w:ascii="Arial" w:eastAsia="Times New Roman" w:hAnsi="Arial" w:cs="Arial"/>
          <w:color w:val="000000" w:themeColor="text1"/>
          <w:sz w:val="18"/>
          <w:szCs w:val="18"/>
          <w:lang w:val="en-US"/>
        </w:rPr>
        <w:t xml:space="preserve">, </w:t>
      </w:r>
      <w:r w:rsidRPr="00752914">
        <w:rPr>
          <w:rFonts w:ascii="Arial" w:eastAsia="Times New Roman" w:hAnsi="Arial" w:cs="Arial"/>
          <w:color w:val="000000" w:themeColor="text1"/>
          <w:sz w:val="18"/>
          <w:szCs w:val="18"/>
          <w:lang w:val="uz-Cyrl-UZ"/>
        </w:rPr>
        <w:t xml:space="preserve"> Obobshchennyy opyt promyshlennogo ispolzovaniya raz¬lichnyx absorbentov dlya ochistki gas na Orenburgskom GPZ / Obz. in-form. Ser.: Preparation and processing of gas and gas condensate. pod ed. V.M.Stryuchkova-M.: IRTs Gazprom, -35 p.</w:t>
      </w:r>
    </w:p>
    <w:p w:rsidR="00F84E84" w:rsidRPr="00752914" w:rsidRDefault="00F84E84" w:rsidP="00F84E84">
      <w:pPr>
        <w:spacing w:after="0" w:line="240" w:lineRule="auto"/>
        <w:ind w:firstLine="709"/>
        <w:jc w:val="both"/>
        <w:rPr>
          <w:rFonts w:ascii="Arial" w:eastAsia="Times New Roman" w:hAnsi="Arial" w:cs="Arial"/>
          <w:color w:val="000000" w:themeColor="text1"/>
          <w:sz w:val="18"/>
          <w:szCs w:val="18"/>
          <w:lang w:val="en-US"/>
        </w:rPr>
      </w:pPr>
      <w:r w:rsidRPr="00752914">
        <w:rPr>
          <w:rFonts w:ascii="Arial" w:eastAsia="Times New Roman" w:hAnsi="Arial" w:cs="Arial"/>
          <w:color w:val="000000" w:themeColor="text1"/>
          <w:sz w:val="18"/>
          <w:szCs w:val="18"/>
          <w:lang w:val="uz-Cyrl-UZ"/>
        </w:rPr>
        <w:t>5. N. A. Igamkulova, Sh. Sh. Mengliev, Kh. N. Rakhimov, T. B. Turaev, Kh. L. Pulatov, B. Sapaev</w:t>
      </w:r>
      <w:r w:rsidR="001032C1">
        <w:rPr>
          <w:rFonts w:ascii="Arial" w:eastAsia="Times New Roman" w:hAnsi="Arial" w:cs="Arial"/>
          <w:color w:val="000000" w:themeColor="text1"/>
          <w:sz w:val="18"/>
          <w:szCs w:val="18"/>
          <w:lang w:val="en-US"/>
        </w:rPr>
        <w:t>.,</w:t>
      </w:r>
      <w:r w:rsidR="001032C1" w:rsidRPr="001032C1">
        <w:rPr>
          <w:rFonts w:ascii="Arial" w:eastAsia="Times New Roman" w:hAnsi="Arial" w:cs="Arial"/>
          <w:color w:val="000000" w:themeColor="text1"/>
          <w:sz w:val="18"/>
          <w:szCs w:val="18"/>
          <w:lang w:val="uz-Cyrl-UZ"/>
        </w:rPr>
        <w:t xml:space="preserve"> </w:t>
      </w:r>
      <w:r w:rsidR="001032C1" w:rsidRPr="00752914">
        <w:rPr>
          <w:rFonts w:ascii="Arial" w:eastAsia="Times New Roman" w:hAnsi="Arial" w:cs="Arial"/>
          <w:color w:val="000000" w:themeColor="text1"/>
          <w:sz w:val="18"/>
          <w:szCs w:val="18"/>
          <w:lang w:val="uz-Cyrl-UZ"/>
        </w:rPr>
        <w:t>5–6 May 2022</w:t>
      </w:r>
      <w:r w:rsidR="001032C1">
        <w:rPr>
          <w:rFonts w:ascii="Arial" w:eastAsia="Times New Roman" w:hAnsi="Arial" w:cs="Arial"/>
          <w:color w:val="000000" w:themeColor="text1"/>
          <w:sz w:val="18"/>
          <w:szCs w:val="18"/>
          <w:lang w:val="en-US"/>
        </w:rPr>
        <w:t>,</w:t>
      </w:r>
      <w:r w:rsidRPr="00752914">
        <w:rPr>
          <w:rFonts w:ascii="Arial" w:eastAsia="Times New Roman" w:hAnsi="Arial" w:cs="Arial"/>
          <w:color w:val="000000" w:themeColor="text1"/>
          <w:sz w:val="18"/>
          <w:szCs w:val="18"/>
          <w:lang w:val="uz-Cyrl-UZ"/>
        </w:rPr>
        <w:t xml:space="preserve"> // Degradation of ethanolamines and reducing their impact on devices. AIP Conference Proceedings Problems in the Textile and Light Industry in the Context of Integration of Science and Industry and Ways to Solve Them (PTLICISIWS-2022) Volume 2789 Namangan, Uzbekistan 060001-1-060001-7 </w:t>
      </w:r>
      <w:hyperlink r:id="rId12" w:history="1">
        <w:r w:rsidRPr="00752914">
          <w:rPr>
            <w:rStyle w:val="aa"/>
            <w:rFonts w:ascii="Arial" w:eastAsia="Times New Roman" w:hAnsi="Arial" w:cs="Arial"/>
            <w:sz w:val="18"/>
            <w:szCs w:val="18"/>
            <w:lang w:val="uz-Cyrl-UZ"/>
          </w:rPr>
          <w:t>https://doi.org/10.1063/5.0145441</w:t>
        </w:r>
      </w:hyperlink>
    </w:p>
    <w:p w:rsidR="00F84E84" w:rsidRPr="00752914" w:rsidRDefault="00F84E84" w:rsidP="00F84E84">
      <w:pPr>
        <w:spacing w:after="0" w:line="240" w:lineRule="auto"/>
        <w:ind w:firstLine="709"/>
        <w:jc w:val="both"/>
        <w:rPr>
          <w:rFonts w:ascii="Arial" w:eastAsia="Times New Roman" w:hAnsi="Arial" w:cs="Arial"/>
          <w:color w:val="000000" w:themeColor="text1"/>
          <w:sz w:val="18"/>
          <w:szCs w:val="18"/>
          <w:lang w:val="en-US"/>
        </w:rPr>
      </w:pPr>
      <w:r w:rsidRPr="00752914">
        <w:rPr>
          <w:rFonts w:ascii="Arial" w:eastAsia="Times New Roman" w:hAnsi="Arial" w:cs="Arial"/>
          <w:color w:val="000000" w:themeColor="text1"/>
          <w:sz w:val="18"/>
          <w:szCs w:val="18"/>
          <w:lang w:val="uz-Cyrl-UZ"/>
        </w:rPr>
        <w:t xml:space="preserve">6. V.P. Talzi </w:t>
      </w:r>
      <w:r w:rsidR="001032C1" w:rsidRPr="00752914">
        <w:rPr>
          <w:rFonts w:ascii="Arial" w:eastAsia="Times New Roman" w:hAnsi="Arial" w:cs="Arial"/>
          <w:color w:val="000000" w:themeColor="text1"/>
          <w:sz w:val="18"/>
          <w:szCs w:val="18"/>
          <w:lang w:val="uz-Cyrl-UZ"/>
        </w:rPr>
        <w:t>J. Khimicheskoy promyshlennost</w:t>
      </w:r>
      <w:r w:rsidR="001032C1">
        <w:rPr>
          <w:rFonts w:ascii="Arial" w:eastAsia="Times New Roman" w:hAnsi="Arial" w:cs="Arial"/>
          <w:color w:val="000000" w:themeColor="text1"/>
          <w:sz w:val="18"/>
          <w:szCs w:val="18"/>
          <w:lang w:val="en-US"/>
        </w:rPr>
        <w:t xml:space="preserve">., </w:t>
      </w:r>
      <w:r w:rsidR="001032C1" w:rsidRPr="00752914">
        <w:rPr>
          <w:rFonts w:ascii="Arial" w:eastAsia="Times New Roman" w:hAnsi="Arial" w:cs="Arial"/>
          <w:color w:val="000000" w:themeColor="text1"/>
          <w:sz w:val="18"/>
          <w:szCs w:val="18"/>
          <w:lang w:val="uz-Cyrl-UZ"/>
        </w:rPr>
        <w:t>2010</w:t>
      </w:r>
      <w:r w:rsidR="001032C1">
        <w:rPr>
          <w:rFonts w:ascii="Arial" w:eastAsia="Times New Roman" w:hAnsi="Arial" w:cs="Arial"/>
          <w:color w:val="000000" w:themeColor="text1"/>
          <w:sz w:val="18"/>
          <w:szCs w:val="18"/>
          <w:lang w:val="en-US"/>
        </w:rPr>
        <w:t>,</w:t>
      </w:r>
      <w:r w:rsidR="001032C1" w:rsidRPr="00752914">
        <w:rPr>
          <w:rFonts w:ascii="Arial" w:eastAsia="Times New Roman" w:hAnsi="Arial" w:cs="Arial"/>
          <w:color w:val="000000" w:themeColor="text1"/>
          <w:sz w:val="18"/>
          <w:szCs w:val="18"/>
          <w:lang w:val="uz-Cyrl-UZ"/>
        </w:rPr>
        <w:t xml:space="preserve"> </w:t>
      </w:r>
      <w:r w:rsidRPr="00752914">
        <w:rPr>
          <w:rFonts w:ascii="Arial" w:eastAsia="Times New Roman" w:hAnsi="Arial" w:cs="Arial"/>
          <w:color w:val="000000" w:themeColor="text1"/>
          <w:sz w:val="18"/>
          <w:szCs w:val="18"/>
          <w:lang w:val="uz-Cyrl-UZ"/>
        </w:rPr>
        <w:t>Investigation of the composition of the product degradation of monoethanolamine during absorption purification of technological gas., T. 87, No. 2, pp. 89-96.</w:t>
      </w:r>
    </w:p>
    <w:p w:rsidR="00F84E84" w:rsidRPr="00752914" w:rsidRDefault="00F84E84" w:rsidP="00F84E84">
      <w:pPr>
        <w:spacing w:after="0" w:line="240" w:lineRule="auto"/>
        <w:ind w:firstLine="709"/>
        <w:jc w:val="both"/>
        <w:rPr>
          <w:rFonts w:ascii="Arial" w:eastAsia="Times New Roman" w:hAnsi="Arial" w:cs="Arial"/>
          <w:color w:val="000000" w:themeColor="text1"/>
          <w:sz w:val="18"/>
          <w:szCs w:val="18"/>
          <w:lang w:val="uz-Cyrl-UZ"/>
        </w:rPr>
      </w:pPr>
      <w:r w:rsidRPr="00752914">
        <w:rPr>
          <w:rFonts w:ascii="Arial" w:eastAsia="Times New Roman" w:hAnsi="Arial" w:cs="Arial"/>
          <w:color w:val="000000" w:themeColor="text1"/>
          <w:sz w:val="18"/>
          <w:szCs w:val="18"/>
          <w:lang w:val="uz-Cyrl-UZ"/>
        </w:rPr>
        <w:t>7. Igamkulova N.A., Mengliev Sh.Sh., Turaev T.B., Rakhimov Kh.N.</w:t>
      </w:r>
      <w:r w:rsidR="001032C1">
        <w:rPr>
          <w:rFonts w:ascii="Arial" w:eastAsia="Times New Roman" w:hAnsi="Arial" w:cs="Arial"/>
          <w:color w:val="000000" w:themeColor="text1"/>
          <w:sz w:val="18"/>
          <w:szCs w:val="18"/>
          <w:lang w:val="en-US"/>
        </w:rPr>
        <w:t>,</w:t>
      </w:r>
      <w:r w:rsidR="001032C1" w:rsidRPr="001032C1">
        <w:rPr>
          <w:rFonts w:ascii="Arial" w:eastAsia="Times New Roman" w:hAnsi="Arial" w:cs="Arial"/>
          <w:color w:val="000000" w:themeColor="text1"/>
          <w:sz w:val="18"/>
          <w:szCs w:val="18"/>
          <w:lang w:val="uz-Cyrl-UZ"/>
        </w:rPr>
        <w:t xml:space="preserve"> </w:t>
      </w:r>
      <w:r w:rsidR="001032C1" w:rsidRPr="00752914">
        <w:rPr>
          <w:rFonts w:ascii="Arial" w:eastAsia="Times New Roman" w:hAnsi="Arial" w:cs="Arial"/>
          <w:color w:val="000000" w:themeColor="text1"/>
          <w:sz w:val="18"/>
          <w:szCs w:val="18"/>
          <w:lang w:val="uz-Cyrl-UZ"/>
        </w:rPr>
        <w:t>2, February 2020</w:t>
      </w:r>
      <w:r w:rsidR="001032C1">
        <w:rPr>
          <w:rFonts w:ascii="Arial" w:eastAsia="Times New Roman" w:hAnsi="Arial" w:cs="Arial"/>
          <w:color w:val="000000" w:themeColor="text1"/>
          <w:sz w:val="18"/>
          <w:szCs w:val="18"/>
          <w:lang w:val="en-US"/>
        </w:rPr>
        <w:t>,</w:t>
      </w:r>
      <w:r w:rsidRPr="00752914">
        <w:rPr>
          <w:rFonts w:ascii="Arial" w:eastAsia="Times New Roman" w:hAnsi="Arial" w:cs="Arial"/>
          <w:color w:val="000000" w:themeColor="text1"/>
          <w:sz w:val="18"/>
          <w:szCs w:val="18"/>
          <w:lang w:val="uz-Cyrl-UZ"/>
        </w:rPr>
        <w:t xml:space="preserve"> Determination of the Reasons for Degradation of a Diethanolamine Solution when Cleaning the Natural gas and Methods for Cleaning Aminic Solutions from Corrosive Active Substances // IJARSET: Vol. 7, Issue. 12721-12728.</w:t>
      </w:r>
    </w:p>
    <w:p w:rsidR="00F84E84" w:rsidRPr="00752914" w:rsidRDefault="00F84E84" w:rsidP="00F84E84">
      <w:pPr>
        <w:spacing w:after="0" w:line="240" w:lineRule="auto"/>
        <w:ind w:firstLine="709"/>
        <w:jc w:val="both"/>
        <w:rPr>
          <w:rFonts w:ascii="Arial" w:eastAsia="Times New Roman" w:hAnsi="Arial" w:cs="Arial"/>
          <w:color w:val="000000" w:themeColor="text1"/>
          <w:sz w:val="18"/>
          <w:szCs w:val="18"/>
          <w:lang w:val="uz-Cyrl-UZ"/>
        </w:rPr>
      </w:pPr>
      <w:r w:rsidRPr="00752914">
        <w:rPr>
          <w:rFonts w:ascii="Arial" w:eastAsia="Times New Roman" w:hAnsi="Arial" w:cs="Arial"/>
          <w:color w:val="000000" w:themeColor="text1"/>
          <w:sz w:val="18"/>
          <w:szCs w:val="18"/>
          <w:lang w:val="uz-Cyrl-UZ"/>
        </w:rPr>
        <w:t>8. Menliev Sh.Sh., Igamkulova N.A., Turaev T.B., Mutalov Sh.A.</w:t>
      </w:r>
      <w:r w:rsidR="001032C1" w:rsidRPr="001032C1">
        <w:rPr>
          <w:rFonts w:ascii="Arial" w:eastAsia="Times New Roman" w:hAnsi="Arial" w:cs="Arial"/>
          <w:color w:val="000000" w:themeColor="text1"/>
          <w:sz w:val="18"/>
          <w:szCs w:val="18"/>
          <w:lang w:val="uz-Cyrl-UZ"/>
        </w:rPr>
        <w:t xml:space="preserve">, </w:t>
      </w:r>
      <w:r w:rsidR="001032C1" w:rsidRPr="00752914">
        <w:rPr>
          <w:rFonts w:ascii="Arial" w:eastAsia="Times New Roman" w:hAnsi="Arial" w:cs="Arial"/>
          <w:color w:val="000000" w:themeColor="text1"/>
          <w:sz w:val="18"/>
          <w:szCs w:val="18"/>
          <w:lang w:val="uz-Cyrl-UZ"/>
        </w:rPr>
        <w:t>2020</w:t>
      </w:r>
      <w:r w:rsidR="001032C1" w:rsidRPr="001032C1">
        <w:rPr>
          <w:rFonts w:ascii="Arial" w:eastAsia="Times New Roman" w:hAnsi="Arial" w:cs="Arial"/>
          <w:color w:val="000000" w:themeColor="text1"/>
          <w:sz w:val="18"/>
          <w:szCs w:val="18"/>
          <w:lang w:val="uz-Cyrl-UZ"/>
        </w:rPr>
        <w:t>,</w:t>
      </w:r>
      <w:r w:rsidRPr="00752914">
        <w:rPr>
          <w:rFonts w:ascii="Arial" w:eastAsia="Times New Roman" w:hAnsi="Arial" w:cs="Arial"/>
          <w:color w:val="000000" w:themeColor="text1"/>
          <w:sz w:val="18"/>
          <w:szCs w:val="18"/>
          <w:lang w:val="uz-Cyrl-UZ"/>
        </w:rPr>
        <w:t xml:space="preserve"> Vozmojnost ochistki tsirkuliruyushchego DEA-rastvora ot smolistyx veshchestv i drugix vrednyx primesey adsorbtsionnym sposobom // Universum: khimiya i biologiya: - Moscow, #2(68), p. 76-79.</w:t>
      </w:r>
    </w:p>
    <w:p w:rsidR="00F84E84" w:rsidRPr="00752914" w:rsidRDefault="00F84E84" w:rsidP="00F84E84">
      <w:pPr>
        <w:spacing w:after="0" w:line="240" w:lineRule="auto"/>
        <w:ind w:firstLine="709"/>
        <w:jc w:val="both"/>
        <w:rPr>
          <w:rFonts w:ascii="Arial" w:eastAsia="Times New Roman" w:hAnsi="Arial" w:cs="Arial"/>
          <w:color w:val="000000" w:themeColor="text1"/>
          <w:sz w:val="18"/>
          <w:szCs w:val="18"/>
          <w:lang w:val="en-US"/>
        </w:rPr>
      </w:pPr>
      <w:r w:rsidRPr="00752914">
        <w:rPr>
          <w:rFonts w:ascii="Arial" w:eastAsia="Times New Roman" w:hAnsi="Arial" w:cs="Arial"/>
          <w:color w:val="000000" w:themeColor="text1"/>
          <w:sz w:val="18"/>
          <w:szCs w:val="18"/>
          <w:lang w:val="uz-Cyrl-UZ"/>
        </w:rPr>
        <w:t>9. Menliev Sh.Sh., Igamkulova N.A., Turaev T.B., Mutalov Sh.A.</w:t>
      </w:r>
      <w:r w:rsidR="001032C1">
        <w:rPr>
          <w:rFonts w:ascii="Arial" w:eastAsia="Times New Roman" w:hAnsi="Arial" w:cs="Arial"/>
          <w:color w:val="000000" w:themeColor="text1"/>
          <w:sz w:val="18"/>
          <w:szCs w:val="18"/>
          <w:lang w:val="en-US"/>
        </w:rPr>
        <w:t>,</w:t>
      </w:r>
      <w:r w:rsidR="001032C1" w:rsidRPr="001032C1">
        <w:rPr>
          <w:rFonts w:ascii="Arial" w:eastAsia="Times New Roman" w:hAnsi="Arial" w:cs="Arial"/>
          <w:color w:val="000000" w:themeColor="text1"/>
          <w:sz w:val="18"/>
          <w:szCs w:val="18"/>
          <w:lang w:val="uz-Cyrl-UZ"/>
        </w:rPr>
        <w:t xml:space="preserve"> </w:t>
      </w:r>
      <w:r w:rsidR="001032C1" w:rsidRPr="00752914">
        <w:rPr>
          <w:rFonts w:ascii="Arial" w:eastAsia="Times New Roman" w:hAnsi="Arial" w:cs="Arial"/>
          <w:color w:val="000000" w:themeColor="text1"/>
          <w:sz w:val="18"/>
          <w:szCs w:val="18"/>
          <w:lang w:val="uz-Cyrl-UZ"/>
        </w:rPr>
        <w:t>2020,</w:t>
      </w:r>
      <w:r w:rsidRPr="00752914">
        <w:rPr>
          <w:rFonts w:ascii="Arial" w:eastAsia="Times New Roman" w:hAnsi="Arial" w:cs="Arial"/>
          <w:color w:val="000000" w:themeColor="text1"/>
          <w:sz w:val="18"/>
          <w:szCs w:val="18"/>
          <w:lang w:val="uz-Cyrl-UZ"/>
        </w:rPr>
        <w:t xml:space="preserve"> Eksperimentalnoe issledovanie protsessov ochistki rastrovov diethanolamine//Universum:khimiya i biologiya:-Moscow, #2(68), p. 80-83.</w:t>
      </w:r>
    </w:p>
    <w:p w:rsidR="00F84E84" w:rsidRPr="00752914" w:rsidRDefault="00F84E84" w:rsidP="00F84E84">
      <w:pPr>
        <w:spacing w:after="0" w:line="240" w:lineRule="auto"/>
        <w:ind w:firstLine="709"/>
        <w:jc w:val="both"/>
        <w:rPr>
          <w:rFonts w:ascii="Arial" w:eastAsia="Times New Roman" w:hAnsi="Arial" w:cs="Arial"/>
          <w:color w:val="000000" w:themeColor="text1"/>
          <w:sz w:val="18"/>
          <w:szCs w:val="18"/>
          <w:lang w:val="en-US"/>
        </w:rPr>
      </w:pPr>
      <w:r w:rsidRPr="00752914">
        <w:rPr>
          <w:rFonts w:ascii="Arial" w:eastAsia="Times New Roman" w:hAnsi="Arial" w:cs="Arial"/>
          <w:color w:val="000000" w:themeColor="text1"/>
          <w:sz w:val="18"/>
          <w:szCs w:val="18"/>
          <w:lang w:val="uz-Cyrl-UZ"/>
        </w:rPr>
        <w:t>10. Menliev Sh.Sh., Akhmedov U.K., Igamkulova N.A.,</w:t>
      </w:r>
      <w:r w:rsidR="001032C1" w:rsidRPr="001032C1">
        <w:rPr>
          <w:rFonts w:ascii="Arial" w:eastAsia="Times New Roman" w:hAnsi="Arial" w:cs="Arial"/>
          <w:color w:val="000000" w:themeColor="text1"/>
          <w:sz w:val="18"/>
          <w:szCs w:val="18"/>
          <w:lang w:val="uz-Cyrl-UZ"/>
        </w:rPr>
        <w:t xml:space="preserve"> </w:t>
      </w:r>
      <w:r w:rsidR="001032C1" w:rsidRPr="00752914">
        <w:rPr>
          <w:rFonts w:ascii="Arial" w:eastAsia="Times New Roman" w:hAnsi="Arial" w:cs="Arial"/>
          <w:color w:val="000000" w:themeColor="text1"/>
          <w:sz w:val="18"/>
          <w:szCs w:val="18"/>
          <w:lang w:val="uz-Cyrl-UZ"/>
        </w:rPr>
        <w:t>2020,</w:t>
      </w:r>
      <w:r w:rsidRPr="00752914">
        <w:rPr>
          <w:rFonts w:ascii="Arial" w:eastAsia="Times New Roman" w:hAnsi="Arial" w:cs="Arial"/>
          <w:color w:val="000000" w:themeColor="text1"/>
          <w:sz w:val="18"/>
          <w:szCs w:val="18"/>
          <w:lang w:val="uz-Cyrl-UZ"/>
        </w:rPr>
        <w:t xml:space="preserve"> Kolloidno-khimicheskie zakonomernosti ochistki tsirkuliruyushchego MEA - rastvora ot smolistyx veshchestv Universum: khimiya i biologiya: – Moscow, #12 (81), p. 85-89.</w:t>
      </w:r>
    </w:p>
    <w:p w:rsidR="00F84E84" w:rsidRPr="00752914" w:rsidRDefault="00F84E84" w:rsidP="00F84E84">
      <w:pPr>
        <w:spacing w:after="0" w:line="240" w:lineRule="auto"/>
        <w:ind w:firstLine="709"/>
        <w:jc w:val="both"/>
        <w:rPr>
          <w:rFonts w:ascii="Arial" w:eastAsia="Times New Roman" w:hAnsi="Arial" w:cs="Arial"/>
          <w:color w:val="000000" w:themeColor="text1"/>
          <w:sz w:val="18"/>
          <w:szCs w:val="18"/>
          <w:lang w:val="uz-Cyrl-UZ"/>
        </w:rPr>
      </w:pPr>
      <w:r w:rsidRPr="00752914">
        <w:rPr>
          <w:rFonts w:ascii="Arial" w:eastAsia="Times New Roman" w:hAnsi="Arial" w:cs="Arial"/>
          <w:color w:val="000000" w:themeColor="text1"/>
          <w:sz w:val="18"/>
          <w:szCs w:val="18"/>
          <w:lang w:val="uz-Cyrl-UZ"/>
        </w:rPr>
        <w:t>11. Lavrentev I.A., Alexandrov V.M.</w:t>
      </w:r>
      <w:r w:rsidR="001032C1">
        <w:rPr>
          <w:rFonts w:ascii="Arial" w:eastAsia="Times New Roman" w:hAnsi="Arial" w:cs="Arial"/>
          <w:color w:val="000000" w:themeColor="text1"/>
          <w:sz w:val="18"/>
          <w:szCs w:val="18"/>
          <w:lang w:val="en-US"/>
        </w:rPr>
        <w:t>,</w:t>
      </w:r>
      <w:r w:rsidR="001032C1" w:rsidRPr="001032C1">
        <w:rPr>
          <w:rFonts w:ascii="Arial" w:eastAsia="Times New Roman" w:hAnsi="Arial" w:cs="Arial"/>
          <w:color w:val="000000" w:themeColor="text1"/>
          <w:sz w:val="18"/>
          <w:szCs w:val="18"/>
          <w:lang w:val="uz-Cyrl-UZ"/>
        </w:rPr>
        <w:t xml:space="preserve"> </w:t>
      </w:r>
      <w:r w:rsidR="001032C1" w:rsidRPr="00752914">
        <w:rPr>
          <w:rFonts w:ascii="Arial" w:eastAsia="Times New Roman" w:hAnsi="Arial" w:cs="Arial"/>
          <w:color w:val="000000" w:themeColor="text1"/>
          <w:sz w:val="18"/>
          <w:szCs w:val="18"/>
          <w:lang w:val="uz-Cyrl-UZ"/>
        </w:rPr>
        <w:t>1991</w:t>
      </w:r>
      <w:r w:rsidR="001032C1">
        <w:rPr>
          <w:rFonts w:ascii="Arial" w:eastAsia="Times New Roman" w:hAnsi="Arial" w:cs="Arial"/>
          <w:color w:val="000000" w:themeColor="text1"/>
          <w:sz w:val="18"/>
          <w:szCs w:val="18"/>
          <w:lang w:val="en-US"/>
        </w:rPr>
        <w:t>,</w:t>
      </w:r>
      <w:r w:rsidRPr="00752914">
        <w:rPr>
          <w:rFonts w:ascii="Arial" w:eastAsia="Times New Roman" w:hAnsi="Arial" w:cs="Arial"/>
          <w:color w:val="000000" w:themeColor="text1"/>
          <w:sz w:val="18"/>
          <w:szCs w:val="18"/>
          <w:lang w:val="uz-Cyrl-UZ"/>
        </w:rPr>
        <w:t xml:space="preserve"> Degradation of ethanolamines in absorption gas purification. Sposoby regeneration. Osobennosti vosstanovlennyx MEA, DEA i MDEA//ZAO Khimtex Injiniring". VNIIEgazprom, - Vyp. 6. - p. 24-29.</w:t>
      </w:r>
    </w:p>
    <w:p w:rsidR="00F84E84" w:rsidRPr="00752914" w:rsidRDefault="00F84E84" w:rsidP="00F84E84">
      <w:pPr>
        <w:spacing w:after="0" w:line="240" w:lineRule="auto"/>
        <w:ind w:firstLine="709"/>
        <w:jc w:val="both"/>
        <w:rPr>
          <w:rFonts w:ascii="Arial" w:eastAsia="Times New Roman" w:hAnsi="Arial" w:cs="Arial"/>
          <w:color w:val="000000" w:themeColor="text1"/>
          <w:sz w:val="18"/>
          <w:szCs w:val="18"/>
          <w:lang w:val="uz-Cyrl-UZ"/>
        </w:rPr>
      </w:pPr>
      <w:r w:rsidRPr="00752914">
        <w:rPr>
          <w:rFonts w:ascii="Arial" w:eastAsia="Times New Roman" w:hAnsi="Arial" w:cs="Arial"/>
          <w:color w:val="000000" w:themeColor="text1"/>
          <w:sz w:val="18"/>
          <w:szCs w:val="18"/>
          <w:lang w:val="uz-Cyrl-UZ"/>
        </w:rPr>
        <w:t>1</w:t>
      </w:r>
      <w:r w:rsidR="00617D43" w:rsidRPr="005C129E">
        <w:rPr>
          <w:rFonts w:ascii="Arial" w:eastAsia="Times New Roman" w:hAnsi="Arial" w:cs="Arial"/>
          <w:color w:val="000000" w:themeColor="text1"/>
          <w:sz w:val="18"/>
          <w:szCs w:val="18"/>
          <w:lang w:val="uz-Cyrl-UZ"/>
        </w:rPr>
        <w:t>2</w:t>
      </w:r>
      <w:r w:rsidRPr="00752914">
        <w:rPr>
          <w:rFonts w:ascii="Arial" w:eastAsia="Times New Roman" w:hAnsi="Arial" w:cs="Arial"/>
          <w:color w:val="000000" w:themeColor="text1"/>
          <w:sz w:val="18"/>
          <w:szCs w:val="18"/>
          <w:lang w:val="uz-Cyrl-UZ"/>
        </w:rPr>
        <w:t>. Khasanov A.S., Sattorov M.O., Yamaletdinova A.A.</w:t>
      </w:r>
      <w:r w:rsidR="001032C1" w:rsidRPr="001032C1">
        <w:rPr>
          <w:rFonts w:ascii="Arial" w:eastAsia="Times New Roman" w:hAnsi="Arial" w:cs="Arial"/>
          <w:color w:val="000000" w:themeColor="text1"/>
          <w:sz w:val="18"/>
          <w:szCs w:val="18"/>
          <w:lang w:val="uz-Cyrl-UZ"/>
        </w:rPr>
        <w:t xml:space="preserve"> </w:t>
      </w:r>
      <w:r w:rsidR="001032C1" w:rsidRPr="00752914">
        <w:rPr>
          <w:rFonts w:ascii="Arial" w:eastAsia="Times New Roman" w:hAnsi="Arial" w:cs="Arial"/>
          <w:color w:val="000000" w:themeColor="text1"/>
          <w:sz w:val="18"/>
          <w:szCs w:val="18"/>
          <w:lang w:val="uz-Cyrl-UZ"/>
        </w:rPr>
        <w:t>2015</w:t>
      </w:r>
      <w:r w:rsidR="001032C1" w:rsidRPr="005C129E">
        <w:rPr>
          <w:rFonts w:ascii="Arial" w:eastAsia="Times New Roman" w:hAnsi="Arial" w:cs="Arial"/>
          <w:color w:val="000000" w:themeColor="text1"/>
          <w:sz w:val="18"/>
          <w:szCs w:val="18"/>
          <w:lang w:val="uz-Cyrl-UZ"/>
        </w:rPr>
        <w:t>,</w:t>
      </w:r>
      <w:r w:rsidRPr="00752914">
        <w:rPr>
          <w:rFonts w:ascii="Arial" w:eastAsia="Times New Roman" w:hAnsi="Arial" w:cs="Arial"/>
          <w:color w:val="000000" w:themeColor="text1"/>
          <w:sz w:val="18"/>
          <w:szCs w:val="18"/>
          <w:lang w:val="uz-Cyrl-UZ"/>
        </w:rPr>
        <w:t xml:space="preserve"> Obrazovanie produktov destruktsii v aminovykh rastvorakh clean natural gas // Molodoy uchenyy, 2015. - No. 2. - S. 221–223.</w:t>
      </w:r>
    </w:p>
    <w:p w:rsidR="009C6E40" w:rsidRPr="00FA670F" w:rsidRDefault="00F84E84" w:rsidP="00617D43">
      <w:pPr>
        <w:spacing w:after="0" w:line="240" w:lineRule="auto"/>
        <w:ind w:firstLine="709"/>
        <w:jc w:val="both"/>
        <w:rPr>
          <w:rFonts w:ascii="Arial" w:hAnsi="Arial" w:cs="Arial"/>
          <w:sz w:val="18"/>
          <w:szCs w:val="18"/>
          <w:lang w:val="en-US"/>
        </w:rPr>
      </w:pPr>
      <w:r w:rsidRPr="00752914">
        <w:rPr>
          <w:rFonts w:ascii="Arial" w:eastAsia="Times New Roman" w:hAnsi="Arial" w:cs="Arial"/>
          <w:color w:val="000000" w:themeColor="text1"/>
          <w:sz w:val="18"/>
          <w:szCs w:val="18"/>
          <w:lang w:val="uz-Cyrl-UZ"/>
        </w:rPr>
        <w:t>1</w:t>
      </w:r>
      <w:r w:rsidR="005C129E">
        <w:rPr>
          <w:rFonts w:ascii="Arial" w:eastAsia="Times New Roman" w:hAnsi="Arial" w:cs="Arial"/>
          <w:color w:val="000000" w:themeColor="text1"/>
          <w:sz w:val="18"/>
          <w:szCs w:val="18"/>
          <w:lang w:val="en-US"/>
        </w:rPr>
        <w:t>3</w:t>
      </w:r>
      <w:r w:rsidRPr="00752914">
        <w:rPr>
          <w:rFonts w:ascii="Arial" w:eastAsia="Times New Roman" w:hAnsi="Arial" w:cs="Arial"/>
          <w:color w:val="000000" w:themeColor="text1"/>
          <w:sz w:val="18"/>
          <w:szCs w:val="18"/>
          <w:lang w:val="uz-Cyrl-UZ"/>
        </w:rPr>
        <w:t>. Turaev T.B.</w:t>
      </w:r>
      <w:r w:rsidR="001032C1">
        <w:rPr>
          <w:rFonts w:ascii="Arial" w:eastAsia="Times New Roman" w:hAnsi="Arial" w:cs="Arial"/>
          <w:color w:val="000000" w:themeColor="text1"/>
          <w:sz w:val="18"/>
          <w:szCs w:val="18"/>
          <w:lang w:val="en-US"/>
        </w:rPr>
        <w:t xml:space="preserve">, </w:t>
      </w:r>
      <w:r w:rsidR="001032C1" w:rsidRPr="00752914">
        <w:rPr>
          <w:rFonts w:ascii="Arial" w:eastAsia="Times New Roman" w:hAnsi="Arial" w:cs="Arial"/>
          <w:color w:val="000000" w:themeColor="text1"/>
          <w:sz w:val="18"/>
          <w:szCs w:val="18"/>
          <w:lang w:val="uz-Cyrl-UZ"/>
        </w:rPr>
        <w:t>2017</w:t>
      </w:r>
      <w:r w:rsidR="001032C1">
        <w:rPr>
          <w:rFonts w:ascii="Arial" w:eastAsia="Times New Roman" w:hAnsi="Arial" w:cs="Arial"/>
          <w:color w:val="000000" w:themeColor="text1"/>
          <w:sz w:val="18"/>
          <w:szCs w:val="18"/>
          <w:lang w:val="en-US"/>
        </w:rPr>
        <w:t>,</w:t>
      </w:r>
      <w:r w:rsidRPr="00752914">
        <w:rPr>
          <w:rFonts w:ascii="Arial" w:eastAsia="Times New Roman" w:hAnsi="Arial" w:cs="Arial"/>
          <w:color w:val="000000" w:themeColor="text1"/>
          <w:sz w:val="18"/>
          <w:szCs w:val="18"/>
          <w:lang w:val="uz-Cyrl-UZ"/>
        </w:rPr>
        <w:t xml:space="preserve"> Issledovanie degradation rastvora diethanolamina i ego achistki ot primesey. Materialy mejdunarodnoy nauchno-prakticheskoy conference "Neftegazopererabotka", Rossii. Ufa s. 65-67.</w:t>
      </w:r>
    </w:p>
    <w:sectPr w:rsidR="009C6E40" w:rsidRPr="00FA670F" w:rsidSect="001516C7">
      <w:pgSz w:w="11906" w:h="16838"/>
      <w:pgMar w:top="1701"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F2762" w:rsidRDefault="00CF2762" w:rsidP="009C6E40">
      <w:pPr>
        <w:spacing w:after="0" w:line="240" w:lineRule="auto"/>
      </w:pPr>
      <w:r>
        <w:separator/>
      </w:r>
    </w:p>
  </w:endnote>
  <w:endnote w:type="continuationSeparator" w:id="0">
    <w:p w:rsidR="00CF2762" w:rsidRDefault="00CF2762" w:rsidP="009C6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Times-Roman">
    <w:altName w:val="MS Mincho"/>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F2762" w:rsidRDefault="00CF2762" w:rsidP="009C6E40">
      <w:pPr>
        <w:spacing w:after="0" w:line="240" w:lineRule="auto"/>
      </w:pPr>
      <w:r>
        <w:separator/>
      </w:r>
    </w:p>
  </w:footnote>
  <w:footnote w:type="continuationSeparator" w:id="0">
    <w:p w:rsidR="00CF2762" w:rsidRDefault="00CF2762" w:rsidP="009C6E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350249"/>
    <w:multiLevelType w:val="hybridMultilevel"/>
    <w:tmpl w:val="20DCF72E"/>
    <w:lvl w:ilvl="0" w:tplc="F446E4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BB91192"/>
    <w:multiLevelType w:val="hybridMultilevel"/>
    <w:tmpl w:val="4594BD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2A032AB"/>
    <w:multiLevelType w:val="multilevel"/>
    <w:tmpl w:val="EEDE6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36364E"/>
    <w:multiLevelType w:val="multilevel"/>
    <w:tmpl w:val="3C0857E6"/>
    <w:lvl w:ilvl="0">
      <w:start w:val="2001"/>
      <w:numFmt w:val="bullet"/>
      <w:lvlText w:val="-"/>
      <w:lvlJc w:val="left"/>
      <w:pPr>
        <w:tabs>
          <w:tab w:val="num" w:pos="720"/>
        </w:tabs>
        <w:ind w:left="720" w:hanging="360"/>
      </w:pPr>
      <w:rPr>
        <w:rFonts w:ascii="Times New Roman" w:eastAsia="TimesNewRomanPSMT"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E40"/>
    <w:rsid w:val="001032C1"/>
    <w:rsid w:val="001516C7"/>
    <w:rsid w:val="001C4C47"/>
    <w:rsid w:val="002B31FF"/>
    <w:rsid w:val="0036230E"/>
    <w:rsid w:val="005C129E"/>
    <w:rsid w:val="00617D43"/>
    <w:rsid w:val="00777CC9"/>
    <w:rsid w:val="00933EB0"/>
    <w:rsid w:val="009C6E40"/>
    <w:rsid w:val="009D0CFB"/>
    <w:rsid w:val="009D524C"/>
    <w:rsid w:val="00A1447B"/>
    <w:rsid w:val="00A76806"/>
    <w:rsid w:val="00AF27E2"/>
    <w:rsid w:val="00AF7328"/>
    <w:rsid w:val="00CA7B44"/>
    <w:rsid w:val="00CD2827"/>
    <w:rsid w:val="00CF2762"/>
    <w:rsid w:val="00DA4BEB"/>
    <w:rsid w:val="00F84E84"/>
    <w:rsid w:val="00F913B3"/>
    <w:rsid w:val="00FA67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5F6ED"/>
  <w15:chartTrackingRefBased/>
  <w15:docId w15:val="{9D522E3A-C02D-420E-AB03-86555DE13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C6E4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C6E4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9C6E4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6E4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C6E40"/>
    <w:rPr>
      <w:rFonts w:ascii="Times New Roman" w:eastAsia="Times New Roman" w:hAnsi="Times New Roman" w:cs="Times New Roman"/>
      <w:b/>
      <w:bCs/>
      <w:sz w:val="36"/>
      <w:szCs w:val="36"/>
      <w:lang w:eastAsia="ru-RU"/>
    </w:rPr>
  </w:style>
  <w:style w:type="character" w:styleId="a3">
    <w:name w:val="Strong"/>
    <w:basedOn w:val="a0"/>
    <w:uiPriority w:val="22"/>
    <w:qFormat/>
    <w:rsid w:val="009C6E40"/>
    <w:rPr>
      <w:b/>
      <w:bCs/>
    </w:rPr>
  </w:style>
  <w:style w:type="paragraph" w:styleId="a4">
    <w:name w:val="Normal (Web)"/>
    <w:basedOn w:val="a"/>
    <w:uiPriority w:val="99"/>
    <w:unhideWhenUsed/>
    <w:rsid w:val="009C6E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9C6E40"/>
    <w:rPr>
      <w:rFonts w:asciiTheme="majorHAnsi" w:eastAsiaTheme="majorEastAsia" w:hAnsiTheme="majorHAnsi" w:cstheme="majorBidi"/>
      <w:color w:val="1F3763" w:themeColor="accent1" w:themeShade="7F"/>
      <w:sz w:val="24"/>
      <w:szCs w:val="24"/>
    </w:rPr>
  </w:style>
  <w:style w:type="paragraph" w:styleId="a5">
    <w:name w:val="header"/>
    <w:basedOn w:val="a"/>
    <w:link w:val="a6"/>
    <w:uiPriority w:val="99"/>
    <w:unhideWhenUsed/>
    <w:rsid w:val="009C6E4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C6E40"/>
  </w:style>
  <w:style w:type="paragraph" w:styleId="a7">
    <w:name w:val="footer"/>
    <w:basedOn w:val="a"/>
    <w:link w:val="a8"/>
    <w:uiPriority w:val="99"/>
    <w:unhideWhenUsed/>
    <w:rsid w:val="009C6E4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C6E40"/>
  </w:style>
  <w:style w:type="paragraph" w:styleId="a9">
    <w:name w:val="List Paragraph"/>
    <w:basedOn w:val="a"/>
    <w:uiPriority w:val="34"/>
    <w:qFormat/>
    <w:rsid w:val="009C6E40"/>
    <w:pPr>
      <w:spacing w:after="200" w:line="276" w:lineRule="auto"/>
      <w:ind w:left="720"/>
      <w:contextualSpacing/>
    </w:pPr>
  </w:style>
  <w:style w:type="character" w:styleId="aa">
    <w:name w:val="Hyperlink"/>
    <w:basedOn w:val="a0"/>
    <w:uiPriority w:val="99"/>
    <w:unhideWhenUsed/>
    <w:rsid w:val="001516C7"/>
    <w:rPr>
      <w:color w:val="0000FF"/>
      <w:u w:val="single"/>
    </w:rPr>
  </w:style>
  <w:style w:type="paragraph" w:styleId="HTML">
    <w:name w:val="HTML Preformatted"/>
    <w:basedOn w:val="a"/>
    <w:link w:val="HTML0"/>
    <w:uiPriority w:val="99"/>
    <w:semiHidden/>
    <w:unhideWhenUsed/>
    <w:rsid w:val="00F84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84E84"/>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6633006">
      <w:bodyDiv w:val="1"/>
      <w:marLeft w:val="0"/>
      <w:marRight w:val="0"/>
      <w:marTop w:val="0"/>
      <w:marBottom w:val="0"/>
      <w:divBdr>
        <w:top w:val="none" w:sz="0" w:space="0" w:color="auto"/>
        <w:left w:val="none" w:sz="0" w:space="0" w:color="auto"/>
        <w:bottom w:val="none" w:sz="0" w:space="0" w:color="auto"/>
        <w:right w:val="none" w:sz="0" w:space="0" w:color="auto"/>
      </w:divBdr>
    </w:div>
    <w:div w:id="531264757">
      <w:bodyDiv w:val="1"/>
      <w:marLeft w:val="0"/>
      <w:marRight w:val="0"/>
      <w:marTop w:val="0"/>
      <w:marBottom w:val="0"/>
      <w:divBdr>
        <w:top w:val="none" w:sz="0" w:space="0" w:color="auto"/>
        <w:left w:val="none" w:sz="0" w:space="0" w:color="auto"/>
        <w:bottom w:val="none" w:sz="0" w:space="0" w:color="auto"/>
        <w:right w:val="none" w:sz="0" w:space="0" w:color="auto"/>
      </w:divBdr>
    </w:div>
    <w:div w:id="627006167">
      <w:bodyDiv w:val="1"/>
      <w:marLeft w:val="0"/>
      <w:marRight w:val="0"/>
      <w:marTop w:val="0"/>
      <w:marBottom w:val="0"/>
      <w:divBdr>
        <w:top w:val="none" w:sz="0" w:space="0" w:color="auto"/>
        <w:left w:val="none" w:sz="0" w:space="0" w:color="auto"/>
        <w:bottom w:val="none" w:sz="0" w:space="0" w:color="auto"/>
        <w:right w:val="none" w:sz="0" w:space="0" w:color="auto"/>
      </w:divBdr>
    </w:div>
    <w:div w:id="714617851">
      <w:bodyDiv w:val="1"/>
      <w:marLeft w:val="0"/>
      <w:marRight w:val="0"/>
      <w:marTop w:val="0"/>
      <w:marBottom w:val="0"/>
      <w:divBdr>
        <w:top w:val="none" w:sz="0" w:space="0" w:color="auto"/>
        <w:left w:val="none" w:sz="0" w:space="0" w:color="auto"/>
        <w:bottom w:val="none" w:sz="0" w:space="0" w:color="auto"/>
        <w:right w:val="none" w:sz="0" w:space="0" w:color="auto"/>
      </w:divBdr>
    </w:div>
    <w:div w:id="858275437">
      <w:bodyDiv w:val="1"/>
      <w:marLeft w:val="0"/>
      <w:marRight w:val="0"/>
      <w:marTop w:val="0"/>
      <w:marBottom w:val="0"/>
      <w:divBdr>
        <w:top w:val="none" w:sz="0" w:space="0" w:color="auto"/>
        <w:left w:val="none" w:sz="0" w:space="0" w:color="auto"/>
        <w:bottom w:val="none" w:sz="0" w:space="0" w:color="auto"/>
        <w:right w:val="none" w:sz="0" w:space="0" w:color="auto"/>
      </w:divBdr>
    </w:div>
    <w:div w:id="948469515">
      <w:bodyDiv w:val="1"/>
      <w:marLeft w:val="0"/>
      <w:marRight w:val="0"/>
      <w:marTop w:val="0"/>
      <w:marBottom w:val="0"/>
      <w:divBdr>
        <w:top w:val="none" w:sz="0" w:space="0" w:color="auto"/>
        <w:left w:val="none" w:sz="0" w:space="0" w:color="auto"/>
        <w:bottom w:val="none" w:sz="0" w:space="0" w:color="auto"/>
        <w:right w:val="none" w:sz="0" w:space="0" w:color="auto"/>
      </w:divBdr>
    </w:div>
    <w:div w:id="1371299467">
      <w:bodyDiv w:val="1"/>
      <w:marLeft w:val="0"/>
      <w:marRight w:val="0"/>
      <w:marTop w:val="0"/>
      <w:marBottom w:val="0"/>
      <w:divBdr>
        <w:top w:val="none" w:sz="0" w:space="0" w:color="auto"/>
        <w:left w:val="none" w:sz="0" w:space="0" w:color="auto"/>
        <w:bottom w:val="none" w:sz="0" w:space="0" w:color="auto"/>
        <w:right w:val="none" w:sz="0" w:space="0" w:color="auto"/>
      </w:divBdr>
    </w:div>
    <w:div w:id="1436053300">
      <w:bodyDiv w:val="1"/>
      <w:marLeft w:val="0"/>
      <w:marRight w:val="0"/>
      <w:marTop w:val="0"/>
      <w:marBottom w:val="0"/>
      <w:divBdr>
        <w:top w:val="none" w:sz="0" w:space="0" w:color="auto"/>
        <w:left w:val="none" w:sz="0" w:space="0" w:color="auto"/>
        <w:bottom w:val="none" w:sz="0" w:space="0" w:color="auto"/>
        <w:right w:val="none" w:sz="0" w:space="0" w:color="auto"/>
      </w:divBdr>
    </w:div>
    <w:div w:id="1811941838">
      <w:bodyDiv w:val="1"/>
      <w:marLeft w:val="0"/>
      <w:marRight w:val="0"/>
      <w:marTop w:val="0"/>
      <w:marBottom w:val="0"/>
      <w:divBdr>
        <w:top w:val="none" w:sz="0" w:space="0" w:color="auto"/>
        <w:left w:val="none" w:sz="0" w:space="0" w:color="auto"/>
        <w:bottom w:val="none" w:sz="0" w:space="0" w:color="auto"/>
        <w:right w:val="none" w:sz="0" w:space="0" w:color="auto"/>
      </w:divBdr>
    </w:div>
    <w:div w:id="211998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doi.org/10.1063/5.014544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6</Pages>
  <Words>4373</Words>
  <Characters>24932</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2026-08-04T06:39:00Z</dcterms:created>
  <dcterms:modified xsi:type="dcterms:W3CDTF">2026-08-04T08:18:00Z</dcterms:modified>
</cp:coreProperties>
</file>